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648C" w14:textId="3377540A" w:rsidR="008A17D1" w:rsidRPr="00785A40" w:rsidRDefault="00022656">
      <w:pPr>
        <w:rPr>
          <w:b/>
          <w:bCs/>
          <w:color w:val="222222"/>
          <w:sz w:val="32"/>
          <w:szCs w:val="32"/>
          <w:shd w:val="clear" w:color="auto" w:fill="FFFFFF"/>
          <w:lang w:val="da-DK"/>
        </w:rPr>
      </w:pPr>
      <w:r w:rsidRPr="00785A40">
        <w:rPr>
          <w:b/>
          <w:bCs/>
          <w:color w:val="222222"/>
          <w:sz w:val="32"/>
          <w:szCs w:val="32"/>
          <w:shd w:val="clear" w:color="auto" w:fill="FFFFFF"/>
          <w:lang w:val="da-DK"/>
        </w:rPr>
        <w:t>Purulent meningit</w:t>
      </w:r>
      <w:r w:rsidR="00030329">
        <w:rPr>
          <w:b/>
          <w:bCs/>
          <w:color w:val="222222"/>
          <w:sz w:val="32"/>
          <w:szCs w:val="32"/>
          <w:shd w:val="clear" w:color="auto" w:fill="FFFFFF"/>
          <w:lang w:val="da-DK"/>
        </w:rPr>
        <w:t>is</w:t>
      </w:r>
      <w:r w:rsidRPr="00785A40">
        <w:rPr>
          <w:b/>
          <w:bCs/>
          <w:color w:val="222222"/>
          <w:sz w:val="32"/>
          <w:szCs w:val="32"/>
          <w:shd w:val="clear" w:color="auto" w:fill="FFFFFF"/>
          <w:lang w:val="da-DK"/>
        </w:rPr>
        <w:t xml:space="preserve"> hos børn og unge mellem 4 uger - 18 år</w:t>
      </w:r>
    </w:p>
    <w:p w14:paraId="0D7326B8" w14:textId="77777777" w:rsidR="00F05E77" w:rsidRPr="00F05E77" w:rsidRDefault="00F05E77">
      <w:pPr>
        <w:rPr>
          <w:bCs/>
          <w:lang w:val="da-DK"/>
        </w:rPr>
      </w:pPr>
    </w:p>
    <w:p w14:paraId="43964152" w14:textId="1869E88B" w:rsidR="003C1835" w:rsidRPr="00EE40FE" w:rsidRDefault="008F493F" w:rsidP="0009291B">
      <w:pPr>
        <w:pStyle w:val="Indholdsfortegnelse"/>
      </w:pPr>
      <w:bookmarkStart w:id="0" w:name="_Toc216974759"/>
      <w:bookmarkStart w:id="1" w:name="_Toc216975311"/>
      <w:bookmarkStart w:id="2" w:name="_Toc217021564"/>
      <w:bookmarkStart w:id="3" w:name="_Toc223506089"/>
      <w:r w:rsidRPr="00F05E77">
        <w:t>Indholdsfortegnelse</w:t>
      </w:r>
      <w:bookmarkEnd w:id="0"/>
      <w:bookmarkEnd w:id="1"/>
      <w:bookmarkEnd w:id="2"/>
      <w:bookmarkEnd w:id="3"/>
    </w:p>
    <w:p w14:paraId="12719214" w14:textId="1C17C5F1" w:rsidR="0009291B" w:rsidRPr="0009291B" w:rsidRDefault="0009291B" w:rsidP="0009291B">
      <w:pPr>
        <w:pStyle w:val="Indholdsfortegnelse2"/>
        <w:tabs>
          <w:tab w:val="right" w:pos="9623"/>
        </w:tabs>
        <w:rPr>
          <w:rFonts w:asciiTheme="minorHAnsi" w:eastAsiaTheme="minorEastAsia" w:hAnsiTheme="minorHAnsi" w:cstheme="minorBidi"/>
          <w:szCs w:val="24"/>
          <w:lang w:val="da-DK" w:eastAsia="zh-CN"/>
        </w:rPr>
      </w:pPr>
      <w:r>
        <w:fldChar w:fldCharType="begin"/>
      </w:r>
      <w:r>
        <w:rPr>
          <w:lang w:val="da-DK"/>
        </w:rPr>
        <w:instrText xml:space="preserve"> TOC \o "3-3" \t "Heading 1;1;Heading 2;2" </w:instrText>
      </w:r>
      <w:r>
        <w:fldChar w:fldCharType="separate"/>
      </w:r>
      <w:hyperlink w:anchor="_Resume" w:history="1">
        <w:r w:rsidRPr="007C7186">
          <w:rPr>
            <w:rStyle w:val="Llink"/>
            <w:lang w:val="da-DK"/>
          </w:rPr>
          <w:t>Resume</w:t>
        </w:r>
      </w:hyperlink>
      <w:r w:rsidRPr="0009291B">
        <w:rPr>
          <w:lang w:val="da-DK"/>
        </w:rPr>
        <w:tab/>
      </w:r>
      <w:r>
        <w:fldChar w:fldCharType="begin"/>
      </w:r>
      <w:r w:rsidRPr="0009291B">
        <w:rPr>
          <w:lang w:val="da-DK"/>
        </w:rPr>
        <w:instrText xml:space="preserve"> PAGEREF _Toc473054367 \h </w:instrText>
      </w:r>
      <w:r>
        <w:fldChar w:fldCharType="separate"/>
      </w:r>
      <w:r w:rsidR="00525F88">
        <w:rPr>
          <w:lang w:val="da-DK"/>
        </w:rPr>
        <w:t>1</w:t>
      </w:r>
      <w:r>
        <w:fldChar w:fldCharType="end"/>
      </w:r>
    </w:p>
    <w:p w14:paraId="29FDBB65" w14:textId="6D2F2629" w:rsidR="0009291B" w:rsidRPr="0009291B" w:rsidRDefault="007C7186" w:rsidP="0009291B">
      <w:pPr>
        <w:pStyle w:val="Indholdsfortegnelse2"/>
        <w:tabs>
          <w:tab w:val="right" w:pos="9623"/>
        </w:tabs>
        <w:rPr>
          <w:rFonts w:asciiTheme="minorHAnsi" w:eastAsiaTheme="minorEastAsia" w:hAnsiTheme="minorHAnsi" w:cstheme="minorBidi"/>
          <w:szCs w:val="24"/>
          <w:lang w:val="da-DK" w:eastAsia="zh-CN"/>
        </w:rPr>
      </w:pPr>
      <w:hyperlink w:anchor="_Baggrund" w:history="1">
        <w:r w:rsidR="0009291B" w:rsidRPr="007C7186">
          <w:rPr>
            <w:rStyle w:val="Llink"/>
            <w:lang w:val="da-DK"/>
          </w:rPr>
          <w:t>Baggrund</w:t>
        </w:r>
      </w:hyperlink>
      <w:r w:rsidR="0009291B" w:rsidRPr="0009291B">
        <w:rPr>
          <w:lang w:val="da-DK"/>
        </w:rPr>
        <w:tab/>
      </w:r>
      <w:r w:rsidR="0009291B">
        <w:fldChar w:fldCharType="begin"/>
      </w:r>
      <w:r w:rsidR="0009291B" w:rsidRPr="0009291B">
        <w:rPr>
          <w:lang w:val="da-DK"/>
        </w:rPr>
        <w:instrText xml:space="preserve"> PAGEREF _Toc473054368 \h </w:instrText>
      </w:r>
      <w:r w:rsidR="0009291B">
        <w:fldChar w:fldCharType="separate"/>
      </w:r>
      <w:r w:rsidR="00525F88">
        <w:rPr>
          <w:lang w:val="da-DK"/>
        </w:rPr>
        <w:t>1</w:t>
      </w:r>
      <w:r w:rsidR="0009291B">
        <w:fldChar w:fldCharType="end"/>
      </w:r>
    </w:p>
    <w:p w14:paraId="060AD907" w14:textId="525688DF" w:rsidR="0009291B" w:rsidRPr="0009291B" w:rsidRDefault="007C7186" w:rsidP="0009291B">
      <w:pPr>
        <w:pStyle w:val="Indholdsfortegnelse2"/>
        <w:tabs>
          <w:tab w:val="right" w:pos="9623"/>
        </w:tabs>
        <w:rPr>
          <w:rFonts w:asciiTheme="minorHAnsi" w:eastAsiaTheme="minorEastAsia" w:hAnsiTheme="minorHAnsi" w:cstheme="minorBidi"/>
          <w:szCs w:val="24"/>
          <w:lang w:val="da-DK" w:eastAsia="zh-CN"/>
        </w:rPr>
      </w:pPr>
      <w:hyperlink w:anchor="_Symptomer_og_objektive" w:history="1">
        <w:r w:rsidR="0009291B" w:rsidRPr="007C7186">
          <w:rPr>
            <w:rStyle w:val="Llink"/>
            <w:lang w:val="da-DK"/>
          </w:rPr>
          <w:t>Symptomer og objektive fund</w:t>
        </w:r>
      </w:hyperlink>
      <w:r w:rsidR="0009291B" w:rsidRPr="0009291B">
        <w:rPr>
          <w:lang w:val="da-DK"/>
        </w:rPr>
        <w:tab/>
      </w:r>
      <w:r w:rsidR="0009291B">
        <w:fldChar w:fldCharType="begin"/>
      </w:r>
      <w:r w:rsidR="0009291B" w:rsidRPr="0009291B">
        <w:rPr>
          <w:lang w:val="da-DK"/>
        </w:rPr>
        <w:instrText xml:space="preserve"> PAGEREF _Toc473054369 \h </w:instrText>
      </w:r>
      <w:r w:rsidR="0009291B">
        <w:fldChar w:fldCharType="separate"/>
      </w:r>
      <w:r w:rsidR="00525F88">
        <w:rPr>
          <w:lang w:val="da-DK"/>
        </w:rPr>
        <w:t>1</w:t>
      </w:r>
      <w:r w:rsidR="0009291B">
        <w:fldChar w:fldCharType="end"/>
      </w:r>
    </w:p>
    <w:p w14:paraId="69349205" w14:textId="1315BB6B" w:rsidR="0009291B" w:rsidRPr="0009291B" w:rsidRDefault="007C7186" w:rsidP="0009291B">
      <w:pPr>
        <w:pStyle w:val="Indholdsfortegnelse2"/>
        <w:tabs>
          <w:tab w:val="right" w:pos="9623"/>
        </w:tabs>
        <w:rPr>
          <w:rFonts w:asciiTheme="minorHAnsi" w:eastAsiaTheme="minorEastAsia" w:hAnsiTheme="minorHAnsi" w:cstheme="minorBidi"/>
          <w:szCs w:val="24"/>
          <w:lang w:val="da-DK" w:eastAsia="zh-CN"/>
        </w:rPr>
      </w:pPr>
      <w:hyperlink w:anchor="_Udvalgte_differentialdiagnoser" w:history="1">
        <w:r w:rsidR="0009291B" w:rsidRPr="007C7186">
          <w:rPr>
            <w:rStyle w:val="Llink"/>
            <w:lang w:val="da-DK"/>
          </w:rPr>
          <w:t>Udvalgte differentialdiagnoser</w:t>
        </w:r>
      </w:hyperlink>
      <w:r w:rsidR="0009291B" w:rsidRPr="0009291B">
        <w:rPr>
          <w:lang w:val="da-DK"/>
        </w:rPr>
        <w:tab/>
      </w:r>
      <w:r w:rsidR="0009291B" w:rsidRPr="00FB3908">
        <w:rPr>
          <w:lang w:val="da-DK"/>
        </w:rPr>
        <w:t>2</w:t>
      </w:r>
    </w:p>
    <w:p w14:paraId="4EDCB32C" w14:textId="479016DC" w:rsidR="0009291B" w:rsidRPr="0009291B" w:rsidRDefault="007C7186" w:rsidP="0009291B">
      <w:pPr>
        <w:pStyle w:val="Indholdsfortegnelse2"/>
        <w:tabs>
          <w:tab w:val="right" w:pos="9623"/>
        </w:tabs>
        <w:rPr>
          <w:rFonts w:asciiTheme="minorHAnsi" w:eastAsiaTheme="minorEastAsia" w:hAnsiTheme="minorHAnsi" w:cstheme="minorBidi"/>
          <w:szCs w:val="24"/>
          <w:lang w:val="da-DK" w:eastAsia="zh-CN"/>
        </w:rPr>
      </w:pPr>
      <w:r>
        <w:rPr>
          <w:lang w:val="da-DK"/>
        </w:rPr>
        <w:fldChar w:fldCharType="begin"/>
      </w:r>
      <w:r>
        <w:rPr>
          <w:lang w:val="da-DK"/>
        </w:rPr>
        <w:instrText xml:space="preserve"> HYPERLINK  \l "_Diagnostik_og_behandling" </w:instrText>
      </w:r>
      <w:r>
        <w:rPr>
          <w:lang w:val="da-DK"/>
        </w:rPr>
      </w:r>
      <w:r>
        <w:rPr>
          <w:lang w:val="da-DK"/>
        </w:rPr>
        <w:fldChar w:fldCharType="separate"/>
      </w:r>
      <w:r w:rsidR="0009291B" w:rsidRPr="007C7186">
        <w:rPr>
          <w:rStyle w:val="Llink"/>
          <w:lang w:val="da-DK"/>
        </w:rPr>
        <w:t>Diagnostik og behandling</w:t>
      </w:r>
      <w:r>
        <w:rPr>
          <w:lang w:val="da-DK"/>
        </w:rPr>
        <w:fldChar w:fldCharType="end"/>
      </w:r>
      <w:r w:rsidR="0009291B" w:rsidRPr="0009291B">
        <w:rPr>
          <w:lang w:val="da-DK"/>
        </w:rPr>
        <w:tab/>
        <w:t>2</w:t>
      </w:r>
    </w:p>
    <w:p w14:paraId="03D28497" w14:textId="20E6018C" w:rsidR="0009291B" w:rsidRPr="0009291B" w:rsidRDefault="007C7186" w:rsidP="0009291B">
      <w:pPr>
        <w:pStyle w:val="Indholdsfortegnelse2"/>
        <w:tabs>
          <w:tab w:val="right" w:pos="9623"/>
        </w:tabs>
        <w:rPr>
          <w:rFonts w:asciiTheme="minorHAnsi" w:eastAsiaTheme="minorEastAsia" w:hAnsiTheme="minorHAnsi" w:cstheme="minorBidi"/>
          <w:szCs w:val="24"/>
          <w:lang w:val="da-DK" w:eastAsia="zh-CN"/>
        </w:rPr>
      </w:pPr>
      <w:r>
        <w:rPr>
          <w:lang w:val="da-DK"/>
        </w:rPr>
        <w:fldChar w:fldCharType="begin"/>
      </w:r>
      <w:r>
        <w:rPr>
          <w:lang w:val="da-DK"/>
        </w:rPr>
        <w:instrText xml:space="preserve"> HYPERLINK  \l "_Monitorering" </w:instrText>
      </w:r>
      <w:r>
        <w:rPr>
          <w:lang w:val="da-DK"/>
        </w:rPr>
      </w:r>
      <w:r>
        <w:rPr>
          <w:lang w:val="da-DK"/>
        </w:rPr>
        <w:fldChar w:fldCharType="separate"/>
      </w:r>
      <w:r w:rsidR="0009291B" w:rsidRPr="007C7186">
        <w:rPr>
          <w:rStyle w:val="Llink"/>
          <w:lang w:val="da-DK"/>
        </w:rPr>
        <w:t>Monitorering</w:t>
      </w:r>
      <w:r>
        <w:rPr>
          <w:lang w:val="da-DK"/>
        </w:rPr>
        <w:fldChar w:fldCharType="end"/>
      </w:r>
      <w:r w:rsidR="0009291B" w:rsidRPr="0009291B">
        <w:rPr>
          <w:lang w:val="da-DK"/>
        </w:rPr>
        <w:tab/>
        <w:t>6</w:t>
      </w:r>
    </w:p>
    <w:p w14:paraId="3E355405" w14:textId="32AEBC41" w:rsidR="0009291B" w:rsidRPr="0009291B" w:rsidRDefault="007C7186" w:rsidP="0009291B">
      <w:pPr>
        <w:pStyle w:val="Indholdsfortegnelse2"/>
        <w:tabs>
          <w:tab w:val="right" w:pos="9623"/>
        </w:tabs>
        <w:rPr>
          <w:rFonts w:asciiTheme="minorHAnsi" w:eastAsiaTheme="minorEastAsia" w:hAnsiTheme="minorHAnsi" w:cstheme="minorBidi"/>
          <w:szCs w:val="24"/>
          <w:lang w:val="da-DK" w:eastAsia="zh-CN"/>
        </w:rPr>
      </w:pPr>
      <w:r>
        <w:rPr>
          <w:lang w:val="da-DK"/>
        </w:rPr>
        <w:fldChar w:fldCharType="begin"/>
      </w:r>
      <w:r>
        <w:rPr>
          <w:lang w:val="da-DK"/>
        </w:rPr>
        <w:instrText xml:space="preserve"> HYPERLINK  \l "_Diagnosekoder" </w:instrText>
      </w:r>
      <w:r>
        <w:rPr>
          <w:lang w:val="da-DK"/>
        </w:rPr>
      </w:r>
      <w:r>
        <w:rPr>
          <w:lang w:val="da-DK"/>
        </w:rPr>
        <w:fldChar w:fldCharType="separate"/>
      </w:r>
      <w:r w:rsidR="0009291B" w:rsidRPr="007C7186">
        <w:rPr>
          <w:rStyle w:val="Llink"/>
          <w:lang w:val="da-DK"/>
        </w:rPr>
        <w:t>Diagnosekoder</w:t>
      </w:r>
      <w:r>
        <w:rPr>
          <w:lang w:val="da-DK"/>
        </w:rPr>
        <w:fldChar w:fldCharType="end"/>
      </w:r>
      <w:r w:rsidR="0009291B" w:rsidRPr="0009291B">
        <w:rPr>
          <w:lang w:val="da-DK"/>
        </w:rPr>
        <w:tab/>
      </w:r>
      <w:r w:rsidR="0009291B">
        <w:rPr>
          <w:lang w:val="da-DK"/>
        </w:rPr>
        <w:t>6</w:t>
      </w:r>
    </w:p>
    <w:p w14:paraId="1EE52261" w14:textId="39C19B91" w:rsidR="0009291B" w:rsidRPr="00FB3908" w:rsidRDefault="007C7186" w:rsidP="0009291B">
      <w:pPr>
        <w:pStyle w:val="Indholdsfortegnelse2"/>
        <w:tabs>
          <w:tab w:val="right" w:pos="9623"/>
        </w:tabs>
        <w:rPr>
          <w:rFonts w:asciiTheme="minorHAnsi" w:eastAsiaTheme="minorEastAsia" w:hAnsiTheme="minorHAnsi" w:cstheme="minorBidi"/>
          <w:szCs w:val="24"/>
          <w:lang w:val="da-DK" w:eastAsia="zh-CN"/>
        </w:rPr>
      </w:pPr>
      <w:r>
        <w:rPr>
          <w:lang w:val="da-DK"/>
        </w:rPr>
        <w:fldChar w:fldCharType="begin"/>
      </w:r>
      <w:r>
        <w:rPr>
          <w:lang w:val="da-DK"/>
        </w:rPr>
        <w:instrText xml:space="preserve"> HYPERLINK  \l "_Referencer_1" </w:instrText>
      </w:r>
      <w:r>
        <w:rPr>
          <w:lang w:val="da-DK"/>
        </w:rPr>
      </w:r>
      <w:r>
        <w:rPr>
          <w:lang w:val="da-DK"/>
        </w:rPr>
        <w:fldChar w:fldCharType="separate"/>
      </w:r>
      <w:r w:rsidR="0009291B" w:rsidRPr="007C7186">
        <w:rPr>
          <w:rStyle w:val="Llink"/>
          <w:lang w:val="da-DK"/>
        </w:rPr>
        <w:t>Referencer</w:t>
      </w:r>
      <w:r>
        <w:rPr>
          <w:lang w:val="da-DK"/>
        </w:rPr>
        <w:fldChar w:fldCharType="end"/>
      </w:r>
      <w:r w:rsidR="0009291B" w:rsidRPr="00FB3908">
        <w:rPr>
          <w:lang w:val="da-DK"/>
        </w:rPr>
        <w:tab/>
        <w:t>7</w:t>
      </w:r>
    </w:p>
    <w:p w14:paraId="57649F8E" w14:textId="7D591A0B" w:rsidR="0009291B" w:rsidRPr="00FB3908" w:rsidRDefault="007C7186" w:rsidP="0009291B">
      <w:pPr>
        <w:pStyle w:val="Indholdsfortegnelse2"/>
        <w:tabs>
          <w:tab w:val="right" w:pos="9623"/>
        </w:tabs>
        <w:rPr>
          <w:rFonts w:asciiTheme="minorHAnsi" w:eastAsiaTheme="minorEastAsia" w:hAnsiTheme="minorHAnsi" w:cstheme="minorBidi"/>
          <w:szCs w:val="24"/>
          <w:lang w:val="da-DK" w:eastAsia="zh-CN"/>
        </w:rPr>
      </w:pPr>
      <w:r>
        <w:rPr>
          <w:lang w:val="da-DK"/>
        </w:rPr>
        <w:fldChar w:fldCharType="begin"/>
      </w:r>
      <w:r>
        <w:rPr>
          <w:lang w:val="da-DK"/>
        </w:rPr>
        <w:instrText xml:space="preserve"> HYPERLINK  \l "_Interessekonflikter" </w:instrText>
      </w:r>
      <w:r>
        <w:rPr>
          <w:lang w:val="da-DK"/>
        </w:rPr>
      </w:r>
      <w:r>
        <w:rPr>
          <w:lang w:val="da-DK"/>
        </w:rPr>
        <w:fldChar w:fldCharType="separate"/>
      </w:r>
      <w:r w:rsidR="0009291B" w:rsidRPr="007C7186">
        <w:rPr>
          <w:rStyle w:val="Llink"/>
          <w:lang w:val="da-DK"/>
        </w:rPr>
        <w:t>Interessekonflikter</w:t>
      </w:r>
      <w:r>
        <w:rPr>
          <w:lang w:val="da-DK"/>
        </w:rPr>
        <w:fldChar w:fldCharType="end"/>
      </w:r>
      <w:r w:rsidR="0009291B" w:rsidRPr="00FB3908">
        <w:rPr>
          <w:lang w:val="da-DK"/>
        </w:rPr>
        <w:tab/>
        <w:t>7</w:t>
      </w:r>
    </w:p>
    <w:p w14:paraId="4A49ECE4" w14:textId="0E38D566" w:rsidR="0009291B" w:rsidRPr="00FB3908" w:rsidRDefault="007C7186" w:rsidP="0009291B">
      <w:pPr>
        <w:pStyle w:val="Indholdsfortegnelse2"/>
        <w:tabs>
          <w:tab w:val="right" w:pos="9623"/>
        </w:tabs>
        <w:rPr>
          <w:rFonts w:asciiTheme="minorHAnsi" w:eastAsiaTheme="minorEastAsia" w:hAnsiTheme="minorHAnsi" w:cstheme="minorBidi"/>
          <w:szCs w:val="24"/>
          <w:lang w:val="da-DK" w:eastAsia="zh-CN"/>
        </w:rPr>
      </w:pPr>
      <w:r>
        <w:rPr>
          <w:lang w:val="da-DK"/>
        </w:rPr>
        <w:fldChar w:fldCharType="begin"/>
      </w:r>
      <w:r>
        <w:rPr>
          <w:lang w:val="da-DK"/>
        </w:rPr>
        <w:instrText xml:space="preserve"> HYPERLINK  \l "_Appendiks" </w:instrText>
      </w:r>
      <w:r>
        <w:rPr>
          <w:lang w:val="da-DK"/>
        </w:rPr>
      </w:r>
      <w:r>
        <w:rPr>
          <w:lang w:val="da-DK"/>
        </w:rPr>
        <w:fldChar w:fldCharType="separate"/>
      </w:r>
      <w:r w:rsidR="0009291B" w:rsidRPr="007C7186">
        <w:rPr>
          <w:rStyle w:val="Llink"/>
          <w:lang w:val="da-DK"/>
        </w:rPr>
        <w:t>Appendiks</w:t>
      </w:r>
      <w:r>
        <w:rPr>
          <w:lang w:val="da-DK"/>
        </w:rPr>
        <w:fldChar w:fldCharType="end"/>
      </w:r>
      <w:r w:rsidR="0009291B" w:rsidRPr="00FB3908">
        <w:rPr>
          <w:lang w:val="da-DK"/>
        </w:rPr>
        <w:tab/>
        <w:t>7</w:t>
      </w:r>
    </w:p>
    <w:p w14:paraId="4A78FE7D" w14:textId="1111CCA9" w:rsidR="00F05E77" w:rsidRPr="00F05E77" w:rsidRDefault="0009291B" w:rsidP="0009291B">
      <w:pPr>
        <w:rPr>
          <w:lang w:val="da-DK"/>
        </w:rPr>
      </w:pPr>
      <w:r>
        <w:fldChar w:fldCharType="end"/>
      </w:r>
    </w:p>
    <w:p w14:paraId="27C3C4EB" w14:textId="77777777" w:rsidR="008F493F" w:rsidRPr="00F05E77" w:rsidRDefault="008F493F" w:rsidP="00F05E77">
      <w:pPr>
        <w:pStyle w:val="Overskrift2"/>
      </w:pPr>
      <w:bookmarkStart w:id="4" w:name="_Toc216974760"/>
      <w:bookmarkStart w:id="5" w:name="_Toc216975312"/>
      <w:bookmarkStart w:id="6" w:name="_Toc217021565"/>
      <w:bookmarkStart w:id="7" w:name="_Toc223506090"/>
      <w:bookmarkStart w:id="8" w:name="_Toc223506394"/>
      <w:bookmarkStart w:id="9" w:name="_Toc223506439"/>
      <w:bookmarkStart w:id="10" w:name="_Toc473054367"/>
      <w:bookmarkStart w:id="11" w:name="_Resume"/>
      <w:bookmarkEnd w:id="11"/>
      <w:r w:rsidRPr="00F05E77">
        <w:t>Resume</w:t>
      </w:r>
      <w:bookmarkEnd w:id="4"/>
      <w:bookmarkEnd w:id="5"/>
      <w:bookmarkEnd w:id="6"/>
      <w:bookmarkEnd w:id="7"/>
      <w:bookmarkEnd w:id="8"/>
      <w:bookmarkEnd w:id="9"/>
      <w:bookmarkEnd w:id="10"/>
    </w:p>
    <w:p w14:paraId="3DE7842E" w14:textId="1EEB5F5C" w:rsidR="00C77880" w:rsidRDefault="00C77880" w:rsidP="00C77880">
      <w:pPr>
        <w:rPr>
          <w:color w:val="222222"/>
          <w:shd w:val="clear" w:color="auto" w:fill="FFFFFF"/>
          <w:lang w:val="da-DK"/>
        </w:rPr>
      </w:pPr>
      <w:r w:rsidRPr="00F05E77">
        <w:rPr>
          <w:color w:val="222222"/>
          <w:shd w:val="clear" w:color="auto" w:fill="FFFFFF"/>
          <w:lang w:val="da-DK"/>
        </w:rPr>
        <w:t>Formålet med denne vejledning er at understøtte ensartet diagnostik og behandling af bakteriel </w:t>
      </w:r>
      <w:r w:rsidRPr="00F05E77">
        <w:rPr>
          <w:lang w:val="da-DK"/>
        </w:rPr>
        <w:t>meningitis</w:t>
      </w:r>
      <w:r w:rsidRPr="00F05E77">
        <w:rPr>
          <w:color w:val="222222"/>
          <w:shd w:val="clear" w:color="auto" w:fill="FFFFFF"/>
          <w:lang w:val="da-DK"/>
        </w:rPr>
        <w:t> hos børn og unge efter neonatalperioden i Danmark.</w:t>
      </w:r>
      <w:r w:rsidR="00433DA9" w:rsidRPr="00F05E77">
        <w:rPr>
          <w:color w:val="222222"/>
          <w:shd w:val="clear" w:color="auto" w:fill="FFFFFF"/>
          <w:lang w:val="da-DK"/>
        </w:rPr>
        <w:t xml:space="preserve"> </w:t>
      </w:r>
    </w:p>
    <w:p w14:paraId="66515EA5" w14:textId="5AA8BC40" w:rsidR="00D87BEB" w:rsidRDefault="00D87BEB" w:rsidP="00C77880">
      <w:pPr>
        <w:rPr>
          <w:color w:val="222222"/>
          <w:shd w:val="clear" w:color="auto" w:fill="FFFFFF"/>
          <w:lang w:val="da-DK"/>
        </w:rPr>
      </w:pPr>
    </w:p>
    <w:p w14:paraId="28AC4950" w14:textId="77777777" w:rsidR="008F493F" w:rsidRPr="00F05E77" w:rsidRDefault="008F493F" w:rsidP="00F05E77">
      <w:pPr>
        <w:pStyle w:val="Overskrift2"/>
      </w:pPr>
      <w:bookmarkStart w:id="12" w:name="_Toc216974761"/>
      <w:bookmarkStart w:id="13" w:name="_Toc216975313"/>
      <w:bookmarkStart w:id="14" w:name="_Toc217021566"/>
      <w:bookmarkStart w:id="15" w:name="_Toc223506091"/>
      <w:bookmarkStart w:id="16" w:name="_Toc223506395"/>
      <w:bookmarkStart w:id="17" w:name="_Toc223506440"/>
      <w:bookmarkStart w:id="18" w:name="_Toc473054368"/>
      <w:bookmarkStart w:id="19" w:name="_Baggrund"/>
      <w:bookmarkEnd w:id="19"/>
      <w:r w:rsidRPr="00F05E77">
        <w:t>Baggrund</w:t>
      </w:r>
      <w:bookmarkEnd w:id="12"/>
      <w:bookmarkEnd w:id="13"/>
      <w:bookmarkEnd w:id="14"/>
      <w:bookmarkEnd w:id="15"/>
      <w:bookmarkEnd w:id="16"/>
      <w:bookmarkEnd w:id="17"/>
      <w:bookmarkEnd w:id="18"/>
    </w:p>
    <w:p w14:paraId="5B2420A0" w14:textId="07A5E99D" w:rsidR="00433DA9" w:rsidRPr="00F05E77" w:rsidRDefault="00F82A56" w:rsidP="008F493F">
      <w:pPr>
        <w:rPr>
          <w:rStyle w:val="Fremhv"/>
          <w:color w:val="222222"/>
          <w:shd w:val="clear" w:color="auto" w:fill="FFFFFF"/>
          <w:lang w:val="da-DK"/>
        </w:rPr>
      </w:pPr>
      <w:r w:rsidRPr="00F05E77">
        <w:rPr>
          <w:lang w:val="da-DK"/>
        </w:rPr>
        <w:t>Meningitis</w:t>
      </w:r>
      <w:r w:rsidRPr="00F05E77">
        <w:rPr>
          <w:rStyle w:val="Strk"/>
          <w:color w:val="222222"/>
          <w:shd w:val="clear" w:color="auto" w:fill="FFFFFF"/>
          <w:lang w:val="da-DK"/>
        </w:rPr>
        <w:t> </w:t>
      </w:r>
      <w:r w:rsidRPr="00F05E77">
        <w:rPr>
          <w:rStyle w:val="Strk"/>
          <w:b w:val="0"/>
          <w:color w:val="222222"/>
          <w:shd w:val="clear" w:color="auto" w:fill="FFFFFF"/>
          <w:lang w:val="da-DK"/>
        </w:rPr>
        <w:t>er en</w:t>
      </w:r>
      <w:r w:rsidRPr="00F05E77">
        <w:rPr>
          <w:rStyle w:val="Strk"/>
          <w:color w:val="222222"/>
          <w:shd w:val="clear" w:color="auto" w:fill="FFFFFF"/>
          <w:lang w:val="da-DK"/>
        </w:rPr>
        <w:t> </w:t>
      </w:r>
      <w:r w:rsidRPr="00F05E77">
        <w:rPr>
          <w:color w:val="222222"/>
          <w:shd w:val="clear" w:color="auto" w:fill="FFFFFF"/>
          <w:lang w:val="da-DK"/>
        </w:rPr>
        <w:t xml:space="preserve">infektion i hinderne omkring hjernen og rygmarven. </w:t>
      </w:r>
      <w:r w:rsidR="00E77060">
        <w:rPr>
          <w:color w:val="222222"/>
          <w:shd w:val="clear" w:color="auto" w:fill="FFFFFF"/>
          <w:lang w:val="da-DK"/>
        </w:rPr>
        <w:t>Særligt meningokoksygdom</w:t>
      </w:r>
      <w:r w:rsidRPr="00F05E77">
        <w:rPr>
          <w:color w:val="222222"/>
          <w:shd w:val="clear" w:color="auto" w:fill="FFFFFF"/>
          <w:lang w:val="da-DK"/>
        </w:rPr>
        <w:t xml:space="preserve"> kan debutere med </w:t>
      </w:r>
      <w:r w:rsidRPr="00F05E77">
        <w:rPr>
          <w:lang w:val="da-DK"/>
        </w:rPr>
        <w:t>meningitis</w:t>
      </w:r>
      <w:r w:rsidRPr="00F05E77">
        <w:rPr>
          <w:color w:val="222222"/>
          <w:shd w:val="clear" w:color="auto" w:fill="FFFFFF"/>
          <w:lang w:val="da-DK"/>
        </w:rPr>
        <w:t>, sepsis eller en kombination. Der forekommer ca. 20-30 tilfælde årligt i Danmark (1 måned-15 år) hovedsageligt forårsaget af </w:t>
      </w:r>
      <w:r w:rsidRPr="00F05E77">
        <w:rPr>
          <w:rStyle w:val="Fremhv"/>
          <w:color w:val="222222"/>
          <w:shd w:val="clear" w:color="auto" w:fill="FFFFFF"/>
          <w:lang w:val="da-DK"/>
        </w:rPr>
        <w:t>Streptococcus pneumoniae </w:t>
      </w:r>
      <w:r w:rsidRPr="00F05E77">
        <w:rPr>
          <w:color w:val="222222"/>
          <w:shd w:val="clear" w:color="auto" w:fill="FFFFFF"/>
          <w:lang w:val="da-DK"/>
        </w:rPr>
        <w:t>og </w:t>
      </w:r>
      <w:r w:rsidRPr="00F05E77">
        <w:rPr>
          <w:rStyle w:val="Fremhv"/>
          <w:color w:val="222222"/>
          <w:shd w:val="clear" w:color="auto" w:fill="FFFFFF"/>
          <w:lang w:val="da-DK"/>
        </w:rPr>
        <w:t>Neisseria meningitidis.</w:t>
      </w:r>
    </w:p>
    <w:p w14:paraId="4F5FA867" w14:textId="77777777" w:rsidR="00F05E77" w:rsidRPr="00F05E77" w:rsidRDefault="00F05E77" w:rsidP="008F493F">
      <w:pPr>
        <w:rPr>
          <w:rStyle w:val="Fremhv"/>
          <w:color w:val="222222"/>
          <w:shd w:val="clear" w:color="auto" w:fill="FFFFFF"/>
          <w:lang w:val="da-DK"/>
        </w:rPr>
      </w:pPr>
    </w:p>
    <w:p w14:paraId="0F5F75D5" w14:textId="77777777" w:rsidR="008F493F" w:rsidRPr="00F05E77" w:rsidRDefault="008F493F" w:rsidP="00F05E77">
      <w:pPr>
        <w:pStyle w:val="Overskrift2"/>
      </w:pPr>
      <w:bookmarkStart w:id="20" w:name="_Toc216974762"/>
      <w:bookmarkStart w:id="21" w:name="_Toc216975314"/>
      <w:bookmarkStart w:id="22" w:name="_Toc217021567"/>
      <w:bookmarkStart w:id="23" w:name="_Toc223506092"/>
      <w:bookmarkStart w:id="24" w:name="_Toc223506396"/>
      <w:bookmarkStart w:id="25" w:name="_Toc223506441"/>
      <w:bookmarkStart w:id="26" w:name="_Toc473054369"/>
      <w:bookmarkStart w:id="27" w:name="_Symptomer_og_objektive"/>
      <w:bookmarkEnd w:id="27"/>
      <w:r w:rsidRPr="00F05E77">
        <w:t>Symptomer og objektive fund</w:t>
      </w:r>
      <w:bookmarkEnd w:id="20"/>
      <w:bookmarkEnd w:id="21"/>
      <w:bookmarkEnd w:id="22"/>
      <w:bookmarkEnd w:id="23"/>
      <w:bookmarkEnd w:id="24"/>
      <w:bookmarkEnd w:id="25"/>
      <w:bookmarkEnd w:id="26"/>
    </w:p>
    <w:p w14:paraId="72896AF1" w14:textId="7DCECBF7" w:rsidR="008F493F" w:rsidRDefault="00F82A56" w:rsidP="008F493F">
      <w:pPr>
        <w:rPr>
          <w:color w:val="222222"/>
          <w:shd w:val="clear" w:color="auto" w:fill="FFFFFF"/>
          <w:lang w:val="da-DK"/>
        </w:rPr>
      </w:pPr>
      <w:r w:rsidRPr="00F05E77">
        <w:rPr>
          <w:color w:val="222222"/>
          <w:shd w:val="clear" w:color="auto" w:fill="FFFFFF"/>
          <w:lang w:val="da-DK"/>
        </w:rPr>
        <w:t>Feber (eller feber inden</w:t>
      </w:r>
      <w:r w:rsidR="001F4CB5">
        <w:rPr>
          <w:color w:val="222222"/>
          <w:shd w:val="clear" w:color="auto" w:fill="FFFFFF"/>
          <w:lang w:val="da-DK"/>
        </w:rPr>
        <w:t xml:space="preserve"> </w:t>
      </w:r>
      <w:r w:rsidRPr="00F05E77">
        <w:rPr>
          <w:color w:val="222222"/>
          <w:shd w:val="clear" w:color="auto" w:fill="FFFFFF"/>
          <w:lang w:val="da-DK"/>
        </w:rPr>
        <w:t xml:space="preserve">for de sidste 24 timer), hovedpine, opkastning, fotofobi, påvirket bevidsthed, ændret adfærd, kramper, hudblødninger og/eller nakke-rygstivhed. </w:t>
      </w:r>
      <w:r w:rsidR="0090098F" w:rsidRPr="00F05E77">
        <w:rPr>
          <w:color w:val="222222"/>
          <w:shd w:val="clear" w:color="auto" w:fill="FFFFFF"/>
          <w:lang w:val="da-DK"/>
        </w:rPr>
        <w:t>Desuden kan stærke ekstremitetssmerter forekomme ved samtidig sepsis.</w:t>
      </w:r>
      <w:r w:rsidR="0090098F">
        <w:rPr>
          <w:color w:val="222222"/>
          <w:shd w:val="clear" w:color="auto" w:fill="FFFFFF"/>
          <w:lang w:val="da-DK"/>
        </w:rPr>
        <w:t xml:space="preserve"> </w:t>
      </w:r>
      <w:r w:rsidRPr="00F05E77">
        <w:rPr>
          <w:color w:val="222222"/>
          <w:shd w:val="clear" w:color="auto" w:fill="FFFFFF"/>
          <w:lang w:val="da-DK"/>
        </w:rPr>
        <w:t xml:space="preserve">Spædbørn kan debutere med irritabilitet, apnø, slaphed, </w:t>
      </w:r>
      <w:r w:rsidR="00FB3908">
        <w:rPr>
          <w:color w:val="222222"/>
          <w:shd w:val="clear" w:color="auto" w:fill="FFFFFF"/>
          <w:lang w:val="da-DK"/>
        </w:rPr>
        <w:t xml:space="preserve">sløvhed, </w:t>
      </w:r>
      <w:r w:rsidRPr="00F05E77">
        <w:rPr>
          <w:color w:val="222222"/>
          <w:shd w:val="clear" w:color="auto" w:fill="FFFFFF"/>
          <w:lang w:val="da-DK"/>
        </w:rPr>
        <w:t xml:space="preserve">bleghed og evt. spændt fontanelle. </w:t>
      </w:r>
    </w:p>
    <w:p w14:paraId="23A50C62" w14:textId="77777777" w:rsidR="00A174FC" w:rsidRDefault="00A174FC" w:rsidP="008F493F">
      <w:pPr>
        <w:rPr>
          <w:color w:val="222222"/>
          <w:shd w:val="clear" w:color="auto" w:fill="FFFFFF"/>
          <w:lang w:val="da-DK"/>
        </w:rPr>
      </w:pPr>
    </w:p>
    <w:p w14:paraId="1AE2B433" w14:textId="7C41E83C" w:rsidR="00A174FC" w:rsidRPr="00A174FC" w:rsidRDefault="00A174FC" w:rsidP="008F493F">
      <w:pPr>
        <w:rPr>
          <w:color w:val="222222"/>
          <w:shd w:val="clear" w:color="auto" w:fill="FFFFFF"/>
          <w:lang w:val="da-DK"/>
        </w:rPr>
      </w:pPr>
      <w:r w:rsidRPr="00A174FC">
        <w:rPr>
          <w:lang w:val="da-DK"/>
        </w:rPr>
        <w:t xml:space="preserve">Hudblødninger er karakteristisk for </w:t>
      </w:r>
      <w:r>
        <w:rPr>
          <w:lang w:val="da-DK"/>
        </w:rPr>
        <w:t>meni</w:t>
      </w:r>
      <w:r w:rsidR="00785A40">
        <w:rPr>
          <w:lang w:val="da-DK"/>
        </w:rPr>
        <w:t>n</w:t>
      </w:r>
      <w:r>
        <w:rPr>
          <w:lang w:val="da-DK"/>
        </w:rPr>
        <w:t>gokoksygdom</w:t>
      </w:r>
      <w:r w:rsidRPr="00A174FC">
        <w:rPr>
          <w:lang w:val="da-DK"/>
        </w:rPr>
        <w:t>, men udslættet ses kun hos 50-75%.</w:t>
      </w:r>
      <w:r>
        <w:rPr>
          <w:lang w:val="da-DK"/>
        </w:rPr>
        <w:t xml:space="preserve"> </w:t>
      </w:r>
      <w:r w:rsidRPr="00A174FC">
        <w:rPr>
          <w:lang w:val="da-DK"/>
        </w:rPr>
        <w:t xml:space="preserve">Risikoen for </w:t>
      </w:r>
      <w:r>
        <w:rPr>
          <w:lang w:val="da-DK"/>
        </w:rPr>
        <w:t>meningokoksygdom</w:t>
      </w:r>
      <w:r w:rsidRPr="00A174FC">
        <w:rPr>
          <w:lang w:val="da-DK"/>
        </w:rPr>
        <w:t xml:space="preserve"> er markant forøget, hvis hudblødningerne er </w:t>
      </w:r>
      <w:r w:rsidR="00BC13A3">
        <w:rPr>
          <w:lang w:val="da-DK"/>
        </w:rPr>
        <w:t>over</w:t>
      </w:r>
      <w:r w:rsidRPr="00A174FC">
        <w:rPr>
          <w:lang w:val="da-DK"/>
        </w:rPr>
        <w:t xml:space="preserve"> 2 mm i diameter og har et karakteristisk udseende med uregelmæssig kant</w:t>
      </w:r>
      <w:r>
        <w:rPr>
          <w:lang w:val="da-DK"/>
        </w:rPr>
        <w:t xml:space="preserve">. </w:t>
      </w:r>
      <w:r w:rsidRPr="00A174FC">
        <w:rPr>
          <w:lang w:val="da-DK"/>
        </w:rPr>
        <w:t>Størstedelen af de børn, som har feber og petekkier</w:t>
      </w:r>
      <w:r w:rsidR="00785A40">
        <w:rPr>
          <w:lang w:val="da-DK"/>
        </w:rPr>
        <w:t xml:space="preserve"> </w:t>
      </w:r>
      <w:r w:rsidR="00174CB1">
        <w:rPr>
          <w:lang w:val="da-DK"/>
        </w:rPr>
        <w:t>under</w:t>
      </w:r>
      <w:r w:rsidR="00785A40">
        <w:rPr>
          <w:lang w:val="da-DK"/>
        </w:rPr>
        <w:t xml:space="preserve"> 2 mm</w:t>
      </w:r>
      <w:r w:rsidRPr="00A174FC">
        <w:rPr>
          <w:lang w:val="da-DK"/>
        </w:rPr>
        <w:t>, har selvlimiterende viral sygdom</w:t>
      </w:r>
      <w:r w:rsidR="00785A40">
        <w:rPr>
          <w:lang w:val="da-DK"/>
        </w:rPr>
        <w:t xml:space="preserve">. </w:t>
      </w:r>
      <w:r w:rsidR="00785A40" w:rsidRPr="00785A40">
        <w:rPr>
          <w:lang w:val="da-DK"/>
        </w:rPr>
        <w:t xml:space="preserve">Ikke alle </w:t>
      </w:r>
      <w:r w:rsidR="00785A40">
        <w:rPr>
          <w:lang w:val="da-DK"/>
        </w:rPr>
        <w:t>upåvirkede</w:t>
      </w:r>
      <w:r w:rsidR="0090098F">
        <w:rPr>
          <w:lang w:val="da-DK"/>
        </w:rPr>
        <w:t>,</w:t>
      </w:r>
      <w:r w:rsidR="00785A40">
        <w:rPr>
          <w:lang w:val="da-DK"/>
        </w:rPr>
        <w:t xml:space="preserve"> </w:t>
      </w:r>
      <w:r w:rsidR="00785A40" w:rsidRPr="00785A40">
        <w:rPr>
          <w:lang w:val="da-DK"/>
        </w:rPr>
        <w:t xml:space="preserve">febrile børn med </w:t>
      </w:r>
      <w:r w:rsidR="00174CB1">
        <w:rPr>
          <w:lang w:val="da-DK"/>
        </w:rPr>
        <w:t>petekkier</w:t>
      </w:r>
      <w:r w:rsidR="00785A40" w:rsidRPr="00785A40">
        <w:rPr>
          <w:lang w:val="da-DK"/>
        </w:rPr>
        <w:t xml:space="preserve"> skal behandles for </w:t>
      </w:r>
      <w:r w:rsidR="00785A40">
        <w:rPr>
          <w:lang w:val="da-DK"/>
        </w:rPr>
        <w:t xml:space="preserve">meningokoksygdom </w:t>
      </w:r>
      <w:r w:rsidR="002D4D9A">
        <w:rPr>
          <w:lang w:val="da-DK"/>
        </w:rPr>
        <w:fldChar w:fldCharType="begin"/>
      </w:r>
      <w:r w:rsidR="002D4D9A">
        <w:rPr>
          <w:lang w:val="da-DK"/>
        </w:rPr>
        <w:instrText xml:space="preserve"> HYPERLINK "http://paediatri.dk.web14.redhost.dk/images/dokumenter/Retningslinjer_2019/Bilag_1_Håndtering_af_børn_med_feber_og_hudblødninger_høring_180519.pdf" </w:instrText>
      </w:r>
      <w:r w:rsidR="002D4D9A">
        <w:rPr>
          <w:lang w:val="da-DK"/>
        </w:rPr>
      </w:r>
      <w:r w:rsidR="002D4D9A">
        <w:rPr>
          <w:lang w:val="da-DK"/>
        </w:rPr>
        <w:fldChar w:fldCharType="separate"/>
      </w:r>
      <w:r w:rsidR="00785A40" w:rsidRPr="002D4D9A">
        <w:rPr>
          <w:rStyle w:val="Llink"/>
          <w:lang w:val="da-DK"/>
        </w:rPr>
        <w:t>(bilag 1).</w:t>
      </w:r>
      <w:r w:rsidR="002D4D9A">
        <w:rPr>
          <w:lang w:val="da-DK"/>
        </w:rPr>
        <w:fldChar w:fldCharType="end"/>
      </w:r>
    </w:p>
    <w:p w14:paraId="5A75E233" w14:textId="77777777" w:rsidR="00433DA9" w:rsidRPr="00F05E77" w:rsidRDefault="00433DA9" w:rsidP="008F493F">
      <w:pPr>
        <w:rPr>
          <w:lang w:val="da-DK"/>
        </w:rPr>
      </w:pPr>
    </w:p>
    <w:p w14:paraId="1CD885C1" w14:textId="3DC5AB20" w:rsidR="008F493F" w:rsidRPr="00F05E77" w:rsidRDefault="00022656" w:rsidP="00F05E77">
      <w:pPr>
        <w:pStyle w:val="Overskrift2"/>
      </w:pPr>
      <w:bookmarkStart w:id="28" w:name="_Toc216974763"/>
      <w:bookmarkStart w:id="29" w:name="_Toc216975315"/>
      <w:bookmarkStart w:id="30" w:name="_Toc217021568"/>
      <w:bookmarkStart w:id="31" w:name="_Toc223506093"/>
      <w:bookmarkStart w:id="32" w:name="_Toc223506397"/>
      <w:bookmarkStart w:id="33" w:name="_Toc223506442"/>
      <w:bookmarkStart w:id="34" w:name="_Toc473054370"/>
      <w:bookmarkStart w:id="35" w:name="_Udvalgte_differentialdiagnoser"/>
      <w:bookmarkEnd w:id="35"/>
      <w:r w:rsidRPr="00F05E77">
        <w:t>Udvalgte d</w:t>
      </w:r>
      <w:r w:rsidR="008F493F" w:rsidRPr="00F05E77">
        <w:t>ifferentialdiagnoser</w:t>
      </w:r>
      <w:bookmarkEnd w:id="28"/>
      <w:bookmarkEnd w:id="29"/>
      <w:bookmarkEnd w:id="30"/>
      <w:bookmarkEnd w:id="31"/>
      <w:bookmarkEnd w:id="32"/>
      <w:bookmarkEnd w:id="33"/>
      <w:bookmarkEnd w:id="34"/>
    </w:p>
    <w:p w14:paraId="6668F059" w14:textId="09CCB6F2" w:rsidR="008F493F" w:rsidRPr="00F05E77" w:rsidRDefault="00AD101F" w:rsidP="00D42DA0">
      <w:pPr>
        <w:pStyle w:val="bulletindent1"/>
        <w:shd w:val="clear" w:color="auto" w:fill="FFFFFF"/>
        <w:spacing w:before="0" w:beforeAutospacing="0" w:after="0" w:afterAutospacing="0"/>
        <w:rPr>
          <w:color w:val="232323"/>
        </w:rPr>
      </w:pPr>
      <w:proofErr w:type="spellStart"/>
      <w:r w:rsidRPr="00F05E77">
        <w:rPr>
          <w:color w:val="232323"/>
        </w:rPr>
        <w:t>Viral</w:t>
      </w:r>
      <w:proofErr w:type="spellEnd"/>
      <w:r w:rsidRPr="00F05E77">
        <w:rPr>
          <w:color w:val="232323"/>
        </w:rPr>
        <w:t xml:space="preserve"> meningit</w:t>
      </w:r>
      <w:r w:rsidR="00030329">
        <w:rPr>
          <w:color w:val="232323"/>
        </w:rPr>
        <w:t>is</w:t>
      </w:r>
      <w:r w:rsidRPr="00F05E77">
        <w:rPr>
          <w:color w:val="232323"/>
        </w:rPr>
        <w:t xml:space="preserve">, sepsis, </w:t>
      </w:r>
      <w:proofErr w:type="spellStart"/>
      <w:r w:rsidRPr="00F05E77">
        <w:rPr>
          <w:color w:val="232323"/>
        </w:rPr>
        <w:t>encephalitis</w:t>
      </w:r>
      <w:proofErr w:type="spellEnd"/>
      <w:r w:rsidRPr="00F05E77">
        <w:rPr>
          <w:color w:val="232323"/>
        </w:rPr>
        <w:t>,</w:t>
      </w:r>
      <w:r w:rsidR="00C77880" w:rsidRPr="00F05E77">
        <w:rPr>
          <w:color w:val="232323"/>
        </w:rPr>
        <w:t xml:space="preserve"> </w:t>
      </w:r>
      <w:r w:rsidR="0090098F">
        <w:rPr>
          <w:color w:val="232323"/>
        </w:rPr>
        <w:t xml:space="preserve">akut dissemineret </w:t>
      </w:r>
      <w:proofErr w:type="spellStart"/>
      <w:r w:rsidR="0090098F">
        <w:rPr>
          <w:color w:val="232323"/>
        </w:rPr>
        <w:t>encephalomyelit</w:t>
      </w:r>
      <w:r w:rsidR="006824B0">
        <w:rPr>
          <w:color w:val="232323"/>
        </w:rPr>
        <w:t>is</w:t>
      </w:r>
      <w:proofErr w:type="spellEnd"/>
      <w:r w:rsidR="0090098F">
        <w:rPr>
          <w:color w:val="232323"/>
        </w:rPr>
        <w:t xml:space="preserve"> (ADEM)</w:t>
      </w:r>
      <w:r w:rsidR="00C77880" w:rsidRPr="00F05E77">
        <w:rPr>
          <w:color w:val="232323"/>
        </w:rPr>
        <w:t>,</w:t>
      </w:r>
      <w:r w:rsidRPr="00F05E77">
        <w:rPr>
          <w:color w:val="232323"/>
        </w:rPr>
        <w:t xml:space="preserve"> </w:t>
      </w:r>
      <w:proofErr w:type="spellStart"/>
      <w:r w:rsidR="00022656" w:rsidRPr="00F05E77">
        <w:rPr>
          <w:color w:val="232323"/>
        </w:rPr>
        <w:t>neuroborreliose</w:t>
      </w:r>
      <w:proofErr w:type="spellEnd"/>
      <w:r w:rsidR="00022656" w:rsidRPr="00F05E77">
        <w:rPr>
          <w:color w:val="232323"/>
        </w:rPr>
        <w:t xml:space="preserve">, </w:t>
      </w:r>
      <w:proofErr w:type="spellStart"/>
      <w:r w:rsidR="001A31D9" w:rsidRPr="00F05E77">
        <w:rPr>
          <w:color w:val="232323"/>
        </w:rPr>
        <w:t>gastroenteritis</w:t>
      </w:r>
      <w:proofErr w:type="spellEnd"/>
      <w:r w:rsidR="001A31D9">
        <w:rPr>
          <w:color w:val="232323"/>
        </w:rPr>
        <w:t xml:space="preserve">, </w:t>
      </w:r>
      <w:proofErr w:type="spellStart"/>
      <w:r w:rsidR="001A31D9">
        <w:t>Schönlein-Henochs</w:t>
      </w:r>
      <w:proofErr w:type="spellEnd"/>
      <w:r w:rsidR="001A31D9">
        <w:t xml:space="preserve"> </w:t>
      </w:r>
      <w:proofErr w:type="spellStart"/>
      <w:r w:rsidR="001A31D9">
        <w:t>purpura</w:t>
      </w:r>
      <w:proofErr w:type="spellEnd"/>
      <w:r w:rsidR="001A31D9">
        <w:t>,</w:t>
      </w:r>
      <w:r w:rsidR="001A31D9" w:rsidRPr="00F05E77">
        <w:rPr>
          <w:color w:val="232323"/>
        </w:rPr>
        <w:t xml:space="preserve"> </w:t>
      </w:r>
      <w:r w:rsidR="00022656" w:rsidRPr="00F05E77">
        <w:rPr>
          <w:color w:val="232323"/>
        </w:rPr>
        <w:t xml:space="preserve">status </w:t>
      </w:r>
      <w:proofErr w:type="spellStart"/>
      <w:r w:rsidR="00022656" w:rsidRPr="00F05E77">
        <w:rPr>
          <w:color w:val="232323"/>
        </w:rPr>
        <w:t>epilepticus</w:t>
      </w:r>
      <w:proofErr w:type="spellEnd"/>
      <w:r w:rsidR="00022656" w:rsidRPr="00F05E77">
        <w:rPr>
          <w:color w:val="232323"/>
        </w:rPr>
        <w:t xml:space="preserve">, </w:t>
      </w:r>
      <w:r w:rsidR="00C77880" w:rsidRPr="00F05E77">
        <w:rPr>
          <w:color w:val="232323"/>
        </w:rPr>
        <w:t>influenza,</w:t>
      </w:r>
      <w:r w:rsidR="00022656" w:rsidRPr="00F05E77">
        <w:rPr>
          <w:color w:val="232323"/>
        </w:rPr>
        <w:t xml:space="preserve"> </w:t>
      </w:r>
      <w:proofErr w:type="spellStart"/>
      <w:r w:rsidR="00022656" w:rsidRPr="00F05E77">
        <w:rPr>
          <w:color w:val="232323"/>
        </w:rPr>
        <w:t>mastoidit</w:t>
      </w:r>
      <w:r w:rsidR="00ED2390">
        <w:rPr>
          <w:color w:val="232323"/>
        </w:rPr>
        <w:t>is</w:t>
      </w:r>
      <w:proofErr w:type="spellEnd"/>
      <w:r w:rsidR="00022656" w:rsidRPr="00F05E77">
        <w:rPr>
          <w:color w:val="232323"/>
        </w:rPr>
        <w:t xml:space="preserve">, </w:t>
      </w:r>
      <w:proofErr w:type="spellStart"/>
      <w:r w:rsidR="00022656" w:rsidRPr="00F05E77">
        <w:rPr>
          <w:color w:val="232323"/>
        </w:rPr>
        <w:t>tonsillitis</w:t>
      </w:r>
      <w:proofErr w:type="spellEnd"/>
      <w:r w:rsidR="00022656" w:rsidRPr="00F05E77">
        <w:rPr>
          <w:color w:val="232323"/>
        </w:rPr>
        <w:t xml:space="preserve">, </w:t>
      </w:r>
      <w:proofErr w:type="spellStart"/>
      <w:r w:rsidR="00022656" w:rsidRPr="00F05E77">
        <w:rPr>
          <w:color w:val="232323"/>
        </w:rPr>
        <w:t>cervikal</w:t>
      </w:r>
      <w:proofErr w:type="spellEnd"/>
      <w:r w:rsidR="00022656" w:rsidRPr="00F05E77">
        <w:rPr>
          <w:color w:val="232323"/>
        </w:rPr>
        <w:t xml:space="preserve"> </w:t>
      </w:r>
      <w:proofErr w:type="spellStart"/>
      <w:r w:rsidR="00022656" w:rsidRPr="00F05E77">
        <w:rPr>
          <w:color w:val="232323"/>
        </w:rPr>
        <w:t>lymfadenit</w:t>
      </w:r>
      <w:r w:rsidR="00ED2390">
        <w:rPr>
          <w:color w:val="232323"/>
        </w:rPr>
        <w:t>is</w:t>
      </w:r>
      <w:proofErr w:type="spellEnd"/>
      <w:r w:rsidR="00022656" w:rsidRPr="00F05E77">
        <w:rPr>
          <w:color w:val="232323"/>
        </w:rPr>
        <w:t>,</w:t>
      </w:r>
      <w:r w:rsidR="00B83B91">
        <w:t xml:space="preserve"> </w:t>
      </w:r>
      <w:r w:rsidR="00B83B91" w:rsidRPr="00F05E77">
        <w:rPr>
          <w:color w:val="232323"/>
        </w:rPr>
        <w:t>TB meningit</w:t>
      </w:r>
      <w:r w:rsidR="00030329">
        <w:rPr>
          <w:color w:val="232323"/>
        </w:rPr>
        <w:t>is</w:t>
      </w:r>
      <w:r w:rsidR="00B83B91">
        <w:rPr>
          <w:color w:val="232323"/>
        </w:rPr>
        <w:t xml:space="preserve">, </w:t>
      </w:r>
      <w:r w:rsidR="00B83B91" w:rsidRPr="00F05E77">
        <w:rPr>
          <w:color w:val="232323"/>
        </w:rPr>
        <w:t>hjernetumor</w:t>
      </w:r>
    </w:p>
    <w:p w14:paraId="148D53AE" w14:textId="7C24CA89" w:rsidR="00F05E77" w:rsidRPr="00F05E77" w:rsidRDefault="00F05E77" w:rsidP="00D42DA0">
      <w:pPr>
        <w:pStyle w:val="bulletindent1"/>
        <w:shd w:val="clear" w:color="auto" w:fill="FFFFFF"/>
        <w:spacing w:before="0" w:beforeAutospacing="0" w:after="0" w:afterAutospacing="0"/>
        <w:rPr>
          <w:color w:val="232323"/>
        </w:rPr>
      </w:pPr>
    </w:p>
    <w:p w14:paraId="74EBFC7E" w14:textId="4ADF76A0" w:rsidR="008F493F" w:rsidRPr="00F05E77" w:rsidRDefault="00F05E77" w:rsidP="00F05E77">
      <w:pPr>
        <w:pStyle w:val="Overskrift2"/>
      </w:pPr>
      <w:bookmarkStart w:id="36" w:name="_Diagnostik_og_behandling"/>
      <w:bookmarkEnd w:id="36"/>
      <w:r>
        <w:t>Diagnostik og behandling</w:t>
      </w:r>
    </w:p>
    <w:p w14:paraId="02D81E64" w14:textId="77B6DE7D" w:rsidR="00876531" w:rsidRPr="00FB6051" w:rsidRDefault="00AD101F" w:rsidP="00FB6051">
      <w:pPr>
        <w:pStyle w:val="Overskrift4"/>
        <w:shd w:val="clear" w:color="auto" w:fill="FFFFFF"/>
        <w:spacing w:before="269" w:after="269"/>
        <w:rPr>
          <w:rFonts w:ascii="Times New Roman" w:hAnsi="Times New Roman"/>
          <w:noProof w:val="0"/>
          <w:color w:val="222222"/>
          <w:sz w:val="24"/>
          <w:szCs w:val="24"/>
          <w:lang w:val="da-DK"/>
        </w:rPr>
      </w:pPr>
      <w:r w:rsidRPr="00F05E77">
        <w:rPr>
          <w:rFonts w:ascii="Times New Roman" w:hAnsi="Times New Roman"/>
          <w:color w:val="222222"/>
          <w:sz w:val="24"/>
          <w:szCs w:val="24"/>
          <w:lang w:val="da-DK"/>
        </w:rPr>
        <w:t>Figur 1 (bogstaver </w:t>
      </w:r>
      <w:r w:rsidRPr="00F05E77">
        <w:rPr>
          <w:rFonts w:ascii="Times New Roman" w:hAnsi="Times New Roman"/>
          <w:color w:val="FF0000"/>
          <w:sz w:val="24"/>
          <w:szCs w:val="24"/>
          <w:lang w:val="da-DK"/>
        </w:rPr>
        <w:t>’A’- ´H’</w:t>
      </w:r>
      <w:r w:rsidRPr="00F05E77">
        <w:rPr>
          <w:rFonts w:ascii="Times New Roman" w:hAnsi="Times New Roman"/>
          <w:color w:val="222222"/>
          <w:sz w:val="24"/>
          <w:szCs w:val="24"/>
          <w:lang w:val="da-DK"/>
        </w:rPr>
        <w:t> i figuren refererer til afsnit i den efterfølgende tekst)</w:t>
      </w:r>
      <w:r w:rsidR="00C041D3">
        <w:rPr>
          <w:rFonts w:ascii="Times New Roman" w:hAnsi="Times New Roman"/>
          <w:color w:val="222222"/>
          <w:sz w:val="24"/>
          <w:szCs w:val="24"/>
          <w:lang w:val="da-DK"/>
        </w:rPr>
        <w:t>.</w:t>
      </w:r>
    </w:p>
    <w:p w14:paraId="053D63F2" w14:textId="216FCD3C" w:rsidR="00FB6051" w:rsidRDefault="00FB6051" w:rsidP="00AD101F">
      <w:pPr>
        <w:pStyle w:val="Normalweb"/>
        <w:shd w:val="clear" w:color="auto" w:fill="FFFFFF"/>
        <w:spacing w:before="269" w:beforeAutospacing="0" w:after="269" w:afterAutospacing="0"/>
        <w:rPr>
          <w:rStyle w:val="Strk"/>
          <w:color w:val="222222"/>
        </w:rPr>
      </w:pPr>
      <w:r>
        <w:rPr>
          <w:b/>
          <w:bCs/>
          <w:noProof/>
          <w:color w:val="222222"/>
        </w:rPr>
        <w:drawing>
          <wp:inline distT="0" distB="0" distL="0" distR="0" wp14:anchorId="59212999" wp14:editId="2DACB3E9">
            <wp:extent cx="6116955" cy="5937885"/>
            <wp:effectExtent l="0" t="0" r="0" b="5715"/>
            <wp:docPr id="6" name="Billede 6"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 Meningitis.jpg"/>
                    <pic:cNvPicPr/>
                  </pic:nvPicPr>
                  <pic:blipFill rotWithShape="1">
                    <a:blip r:embed="rId8"/>
                    <a:srcRect t="4835" b="22361"/>
                    <a:stretch/>
                  </pic:blipFill>
                  <pic:spPr bwMode="auto">
                    <a:xfrm>
                      <a:off x="0" y="0"/>
                      <a:ext cx="6116955" cy="5937885"/>
                    </a:xfrm>
                    <a:prstGeom prst="rect">
                      <a:avLst/>
                    </a:prstGeom>
                    <a:ln>
                      <a:noFill/>
                    </a:ln>
                    <a:extLst>
                      <a:ext uri="{53640926-AAD7-44D8-BBD7-CCE9431645EC}">
                        <a14:shadowObscured xmlns:a14="http://schemas.microsoft.com/office/drawing/2010/main"/>
                      </a:ext>
                    </a:extLst>
                  </pic:spPr>
                </pic:pic>
              </a:graphicData>
            </a:graphic>
          </wp:inline>
        </w:drawing>
      </w:r>
    </w:p>
    <w:p w14:paraId="16B048B5" w14:textId="1F2FE03B" w:rsidR="00AD101F" w:rsidRPr="00F05E77" w:rsidRDefault="00AD101F" w:rsidP="00AD101F">
      <w:pPr>
        <w:pStyle w:val="Normalweb"/>
        <w:shd w:val="clear" w:color="auto" w:fill="FFFFFF"/>
        <w:spacing w:before="269" w:beforeAutospacing="0" w:after="269" w:afterAutospacing="0"/>
        <w:rPr>
          <w:color w:val="222222"/>
        </w:rPr>
      </w:pPr>
      <w:r w:rsidRPr="00F05E77">
        <w:rPr>
          <w:rStyle w:val="Strk"/>
          <w:color w:val="222222"/>
        </w:rPr>
        <w:t>Bogstaver nedenfor refererer til figur 1 (ovenfor)</w:t>
      </w:r>
    </w:p>
    <w:p w14:paraId="03E1F4DD" w14:textId="77777777" w:rsidR="00AD101F" w:rsidRPr="00F05E77" w:rsidRDefault="00AD101F" w:rsidP="00AD101F">
      <w:pPr>
        <w:pStyle w:val="Overskrift4"/>
        <w:shd w:val="clear" w:color="auto" w:fill="FFFFFF"/>
        <w:spacing w:before="269" w:after="269"/>
        <w:rPr>
          <w:rFonts w:ascii="Times New Roman" w:hAnsi="Times New Roman"/>
          <w:color w:val="222222"/>
          <w:sz w:val="24"/>
          <w:szCs w:val="24"/>
          <w:lang w:val="da-DK"/>
        </w:rPr>
      </w:pPr>
      <w:bookmarkStart w:id="37" w:name="A._Præhospitalsbehandling"/>
      <w:bookmarkEnd w:id="37"/>
      <w:r w:rsidRPr="00F05E77">
        <w:rPr>
          <w:rStyle w:val="Strk"/>
          <w:rFonts w:ascii="Times New Roman" w:hAnsi="Times New Roman"/>
          <w:b/>
          <w:bCs/>
          <w:color w:val="FF0000"/>
          <w:sz w:val="24"/>
          <w:szCs w:val="24"/>
          <w:lang w:val="da-DK"/>
        </w:rPr>
        <w:t>A.</w:t>
      </w:r>
      <w:r w:rsidRPr="00F05E77">
        <w:rPr>
          <w:rStyle w:val="Strk"/>
          <w:rFonts w:ascii="Times New Roman" w:hAnsi="Times New Roman"/>
          <w:b/>
          <w:bCs/>
          <w:color w:val="222222"/>
          <w:sz w:val="24"/>
          <w:szCs w:val="24"/>
          <w:lang w:val="da-DK"/>
        </w:rPr>
        <w:t> Præhospitalsbehandling</w:t>
      </w:r>
    </w:p>
    <w:p w14:paraId="0E7B831A" w14:textId="33056AEC"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Anbefal</w:t>
      </w:r>
      <w:r w:rsidR="0090098F">
        <w:rPr>
          <w:color w:val="222222"/>
        </w:rPr>
        <w:t>ing</w:t>
      </w:r>
      <w:r w:rsidRPr="00F05E77">
        <w:rPr>
          <w:color w:val="222222"/>
        </w:rPr>
        <w:t xml:space="preserve"> til indlæggende læge</w:t>
      </w:r>
      <w:r w:rsidR="0090098F">
        <w:rPr>
          <w:color w:val="222222"/>
        </w:rPr>
        <w:t>:</w:t>
      </w:r>
      <w:r w:rsidRPr="00F05E77">
        <w:rPr>
          <w:color w:val="222222"/>
        </w:rPr>
        <w:t xml:space="preserve"> penicillin 100.000 IE</w:t>
      </w:r>
      <w:r w:rsidR="00FC6306">
        <w:rPr>
          <w:color w:val="222222"/>
        </w:rPr>
        <w:t xml:space="preserve"> (60 </w:t>
      </w:r>
      <w:proofErr w:type="gramStart"/>
      <w:r w:rsidR="00FC6306">
        <w:rPr>
          <w:color w:val="222222"/>
        </w:rPr>
        <w:t>mg)</w:t>
      </w:r>
      <w:r w:rsidRPr="00F05E77">
        <w:rPr>
          <w:color w:val="222222"/>
        </w:rPr>
        <w:t>/</w:t>
      </w:r>
      <w:proofErr w:type="gramEnd"/>
      <w:r w:rsidRPr="00F05E77">
        <w:rPr>
          <w:color w:val="222222"/>
        </w:rPr>
        <w:t xml:space="preserve">kg (max. 5 </w:t>
      </w:r>
      <w:proofErr w:type="spellStart"/>
      <w:r w:rsidRPr="00F05E77">
        <w:rPr>
          <w:color w:val="222222"/>
        </w:rPr>
        <w:t>mio</w:t>
      </w:r>
      <w:proofErr w:type="spellEnd"/>
      <w:r w:rsidRPr="00F05E77">
        <w:rPr>
          <w:color w:val="222222"/>
        </w:rPr>
        <w:t xml:space="preserve"> IE</w:t>
      </w:r>
      <w:r w:rsidR="00FC6306">
        <w:rPr>
          <w:color w:val="222222"/>
        </w:rPr>
        <w:t>/3 g</w:t>
      </w:r>
      <w:r w:rsidRPr="00F05E77">
        <w:rPr>
          <w:color w:val="222222"/>
        </w:rPr>
        <w:t xml:space="preserve">) </w:t>
      </w:r>
      <w:proofErr w:type="spellStart"/>
      <w:r w:rsidRPr="00F05E77">
        <w:rPr>
          <w:color w:val="222222"/>
        </w:rPr>
        <w:t>i.v</w:t>
      </w:r>
      <w:proofErr w:type="spellEnd"/>
      <w:r w:rsidRPr="00F05E77">
        <w:rPr>
          <w:color w:val="222222"/>
        </w:rPr>
        <w:t>./</w:t>
      </w:r>
      <w:proofErr w:type="spellStart"/>
      <w:r w:rsidRPr="00F05E77">
        <w:rPr>
          <w:color w:val="222222"/>
        </w:rPr>
        <w:t>i.m</w:t>
      </w:r>
      <w:proofErr w:type="spellEnd"/>
      <w:r w:rsidRPr="00F05E77">
        <w:rPr>
          <w:color w:val="222222"/>
        </w:rPr>
        <w:t>./</w:t>
      </w:r>
      <w:proofErr w:type="spellStart"/>
      <w:r w:rsidRPr="00F05E77">
        <w:rPr>
          <w:color w:val="222222"/>
        </w:rPr>
        <w:t>i.o</w:t>
      </w:r>
      <w:proofErr w:type="spellEnd"/>
      <w:r w:rsidRPr="00F05E77">
        <w:rPr>
          <w:color w:val="222222"/>
        </w:rPr>
        <w:t>., eller penicillin i forhold til alder:</w:t>
      </w:r>
    </w:p>
    <w:p w14:paraId="3361347E" w14:textId="6D27DFB0" w:rsidR="00AD101F" w:rsidRPr="00FC6306" w:rsidRDefault="00AD101F" w:rsidP="00AD101F">
      <w:pPr>
        <w:numPr>
          <w:ilvl w:val="0"/>
          <w:numId w:val="16"/>
        </w:numPr>
        <w:shd w:val="clear" w:color="auto" w:fill="FFFFFF"/>
        <w:spacing w:after="60"/>
        <w:ind w:left="600"/>
        <w:rPr>
          <w:color w:val="222222"/>
          <w:lang w:val="da-DK"/>
        </w:rPr>
      </w:pPr>
      <w:r w:rsidRPr="00FC6306">
        <w:rPr>
          <w:color w:val="222222"/>
          <w:lang w:val="da-DK"/>
        </w:rPr>
        <w:t>Under 1 år: 1 mio IE</w:t>
      </w:r>
      <w:r w:rsidR="00FC6306" w:rsidRPr="00FC6306">
        <w:rPr>
          <w:color w:val="222222"/>
          <w:lang w:val="da-DK"/>
        </w:rPr>
        <w:t xml:space="preserve"> (</w:t>
      </w:r>
      <w:r w:rsidR="00FC6306">
        <w:rPr>
          <w:color w:val="222222"/>
          <w:lang w:val="da-DK"/>
        </w:rPr>
        <w:t>0,6 g)</w:t>
      </w:r>
    </w:p>
    <w:p w14:paraId="33279A85" w14:textId="06952785" w:rsidR="00AD101F" w:rsidRPr="00F05E77" w:rsidRDefault="00AD101F" w:rsidP="00AD101F">
      <w:pPr>
        <w:numPr>
          <w:ilvl w:val="0"/>
          <w:numId w:val="16"/>
        </w:numPr>
        <w:shd w:val="clear" w:color="auto" w:fill="FFFFFF"/>
        <w:spacing w:after="60"/>
        <w:ind w:left="600"/>
        <w:rPr>
          <w:color w:val="222222"/>
        </w:rPr>
      </w:pPr>
      <w:r w:rsidRPr="00F05E77">
        <w:rPr>
          <w:color w:val="222222"/>
        </w:rPr>
        <w:t>1-9 år: 2 mio IE</w:t>
      </w:r>
      <w:r w:rsidR="00FC6306">
        <w:rPr>
          <w:color w:val="222222"/>
        </w:rPr>
        <w:t xml:space="preserve"> (1,2 g)</w:t>
      </w:r>
    </w:p>
    <w:p w14:paraId="115FA481" w14:textId="60F0BFCF" w:rsidR="00AD101F" w:rsidRPr="00F05E77" w:rsidRDefault="00AD101F" w:rsidP="00AD101F">
      <w:pPr>
        <w:numPr>
          <w:ilvl w:val="0"/>
          <w:numId w:val="16"/>
        </w:numPr>
        <w:shd w:val="clear" w:color="auto" w:fill="FFFFFF"/>
        <w:spacing w:after="60"/>
        <w:ind w:left="600"/>
        <w:rPr>
          <w:color w:val="222222"/>
        </w:rPr>
      </w:pPr>
      <w:r w:rsidRPr="00F05E77">
        <w:rPr>
          <w:color w:val="222222"/>
        </w:rPr>
        <w:t>10-14 år: 4 mio IE</w:t>
      </w:r>
      <w:r w:rsidR="00FC6306">
        <w:rPr>
          <w:color w:val="222222"/>
        </w:rPr>
        <w:t xml:space="preserve"> (2,4 g)</w:t>
      </w:r>
    </w:p>
    <w:p w14:paraId="1D36A795" w14:textId="56544719" w:rsidR="00AD101F" w:rsidRPr="00FC6306" w:rsidRDefault="00AD101F" w:rsidP="00AD101F">
      <w:pPr>
        <w:numPr>
          <w:ilvl w:val="0"/>
          <w:numId w:val="16"/>
        </w:numPr>
        <w:shd w:val="clear" w:color="auto" w:fill="FFFFFF"/>
        <w:spacing w:after="60"/>
        <w:ind w:left="600"/>
        <w:rPr>
          <w:color w:val="222222"/>
          <w:lang w:val="da-DK"/>
        </w:rPr>
      </w:pPr>
      <w:r w:rsidRPr="00FC6306">
        <w:rPr>
          <w:color w:val="222222"/>
          <w:lang w:val="da-DK"/>
        </w:rPr>
        <w:lastRenderedPageBreak/>
        <w:t>Over 14 år: 5 mio IE</w:t>
      </w:r>
      <w:r w:rsidR="00FC6306" w:rsidRPr="00FC6306">
        <w:rPr>
          <w:color w:val="222222"/>
          <w:lang w:val="da-DK"/>
        </w:rPr>
        <w:t xml:space="preserve"> (3 g</w:t>
      </w:r>
      <w:r w:rsidR="00FC6306">
        <w:rPr>
          <w:color w:val="222222"/>
          <w:lang w:val="da-DK"/>
        </w:rPr>
        <w:t>)</w:t>
      </w:r>
    </w:p>
    <w:p w14:paraId="54C7B3E1" w14:textId="3F2A20E8"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 xml:space="preserve">Ved penicillinallergi gives </w:t>
      </w:r>
      <w:proofErr w:type="spellStart"/>
      <w:r w:rsidRPr="00F05E77">
        <w:rPr>
          <w:color w:val="222222"/>
        </w:rPr>
        <w:t>ceftriaxon</w:t>
      </w:r>
      <w:proofErr w:type="spellEnd"/>
      <w:r w:rsidRPr="00F05E77">
        <w:rPr>
          <w:color w:val="222222"/>
        </w:rPr>
        <w:t xml:space="preserve"> </w:t>
      </w:r>
      <w:r w:rsidR="00E600EE">
        <w:rPr>
          <w:color w:val="222222"/>
        </w:rPr>
        <w:t>50</w:t>
      </w:r>
      <w:r w:rsidRPr="00F05E77">
        <w:rPr>
          <w:color w:val="222222"/>
        </w:rPr>
        <w:t xml:space="preserve"> mg/kg </w:t>
      </w:r>
      <w:proofErr w:type="spellStart"/>
      <w:r w:rsidR="00030329">
        <w:rPr>
          <w:color w:val="222222"/>
        </w:rPr>
        <w:t>i.v</w:t>
      </w:r>
      <w:proofErr w:type="spellEnd"/>
      <w:r w:rsidR="00030329">
        <w:rPr>
          <w:color w:val="222222"/>
        </w:rPr>
        <w:t xml:space="preserve">. eller </w:t>
      </w:r>
      <w:proofErr w:type="spellStart"/>
      <w:r w:rsidR="00030329">
        <w:rPr>
          <w:color w:val="222222"/>
        </w:rPr>
        <w:t>i.m</w:t>
      </w:r>
      <w:proofErr w:type="spellEnd"/>
      <w:r w:rsidR="00030329">
        <w:rPr>
          <w:color w:val="222222"/>
        </w:rPr>
        <w:t xml:space="preserve">. </w:t>
      </w:r>
      <w:r w:rsidRPr="00F05E77">
        <w:rPr>
          <w:color w:val="222222"/>
        </w:rPr>
        <w:t>(max. 2 g).</w:t>
      </w:r>
    </w:p>
    <w:p w14:paraId="0C4C93C9" w14:textId="3F52ACB2"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Barnet lægeledsages til hospital/sygehus.</w:t>
      </w:r>
    </w:p>
    <w:p w14:paraId="3C278A6D" w14:textId="77777777" w:rsidR="00F05E77" w:rsidRPr="00F05E77" w:rsidRDefault="00F05E77" w:rsidP="00F05E77">
      <w:pPr>
        <w:pStyle w:val="Normalweb"/>
        <w:shd w:val="clear" w:color="auto" w:fill="FFFFFF"/>
        <w:spacing w:before="269" w:beforeAutospacing="0" w:after="269" w:afterAutospacing="0"/>
        <w:rPr>
          <w:color w:val="222222"/>
        </w:rPr>
      </w:pPr>
      <w:r w:rsidRPr="00F05E77">
        <w:rPr>
          <w:rStyle w:val="Strk"/>
          <w:color w:val="FF0000"/>
        </w:rPr>
        <w:t>B.</w:t>
      </w:r>
      <w:r w:rsidRPr="00F05E77">
        <w:rPr>
          <w:rStyle w:val="Strk"/>
          <w:color w:val="222222"/>
        </w:rPr>
        <w:t> Blodprøver</w:t>
      </w:r>
      <w:r w:rsidRPr="00F05E77">
        <w:rPr>
          <w:color w:val="222222"/>
        </w:rPr>
        <w:t> (kan ofte trækkes ved dropanlæggelse)</w:t>
      </w:r>
    </w:p>
    <w:p w14:paraId="53F63C88" w14:textId="77777777" w:rsidR="00F05E77" w:rsidRPr="00F05E77" w:rsidRDefault="00F05E77" w:rsidP="00F05E77">
      <w:pPr>
        <w:numPr>
          <w:ilvl w:val="0"/>
          <w:numId w:val="17"/>
        </w:numPr>
        <w:shd w:val="clear" w:color="auto" w:fill="FFFFFF"/>
        <w:spacing w:after="60"/>
        <w:ind w:left="600"/>
        <w:rPr>
          <w:color w:val="222222"/>
        </w:rPr>
      </w:pPr>
      <w:r w:rsidRPr="00F05E77">
        <w:rPr>
          <w:color w:val="222222"/>
        </w:rPr>
        <w:t>Bloddyrkning</w:t>
      </w:r>
    </w:p>
    <w:p w14:paraId="287D0B71" w14:textId="2892CDFE" w:rsidR="00F05E77" w:rsidRPr="00F05E77" w:rsidRDefault="00F05E77" w:rsidP="00F05E77">
      <w:pPr>
        <w:numPr>
          <w:ilvl w:val="0"/>
          <w:numId w:val="17"/>
        </w:numPr>
        <w:shd w:val="clear" w:color="auto" w:fill="FFFFFF"/>
        <w:spacing w:after="60"/>
        <w:ind w:left="600"/>
        <w:rPr>
          <w:color w:val="222222"/>
          <w:lang w:val="da-DK"/>
        </w:rPr>
      </w:pPr>
      <w:r w:rsidRPr="00F05E77">
        <w:rPr>
          <w:color w:val="222222"/>
          <w:lang w:val="da-DK"/>
        </w:rPr>
        <w:t xml:space="preserve">Syrebasestatus (inkl. BS, laktat, hb og elektrolytter) (følg straks op på svar hvis ABC ustabil; </w:t>
      </w:r>
      <w:r w:rsidR="00DA3BA0">
        <w:rPr>
          <w:color w:val="222222"/>
          <w:lang w:val="da-DK"/>
        </w:rPr>
        <w:t>obs.</w:t>
      </w:r>
      <w:r w:rsidRPr="00F05E77">
        <w:rPr>
          <w:color w:val="222222"/>
          <w:lang w:val="da-DK"/>
        </w:rPr>
        <w:t xml:space="preserve"> forhøjet laktat)</w:t>
      </w:r>
    </w:p>
    <w:p w14:paraId="602CC651" w14:textId="06085DD5" w:rsidR="00F05E77" w:rsidRPr="00F05E77" w:rsidRDefault="00756AFB" w:rsidP="00F05E77">
      <w:pPr>
        <w:numPr>
          <w:ilvl w:val="0"/>
          <w:numId w:val="17"/>
        </w:numPr>
        <w:shd w:val="clear" w:color="auto" w:fill="FFFFFF"/>
        <w:spacing w:after="60"/>
        <w:ind w:left="600"/>
        <w:rPr>
          <w:color w:val="222222"/>
          <w:lang w:val="da-DK"/>
        </w:rPr>
      </w:pPr>
      <w:r>
        <w:rPr>
          <w:color w:val="222222"/>
          <w:lang w:val="da-DK"/>
        </w:rPr>
        <w:t>Leuko+diff,</w:t>
      </w:r>
      <w:r w:rsidR="00F05E77" w:rsidRPr="00F05E77">
        <w:rPr>
          <w:color w:val="222222"/>
          <w:lang w:val="da-DK"/>
        </w:rPr>
        <w:t xml:space="preserve"> trombocytter, CRP, kreatinin, faktor II-VII-X</w:t>
      </w:r>
    </w:p>
    <w:p w14:paraId="30C0EA38" w14:textId="00C784F7" w:rsidR="00F05E77" w:rsidRPr="00F05E77" w:rsidRDefault="00C86CB8" w:rsidP="00F05E77">
      <w:pPr>
        <w:numPr>
          <w:ilvl w:val="0"/>
          <w:numId w:val="17"/>
        </w:numPr>
        <w:shd w:val="clear" w:color="auto" w:fill="FFFFFF"/>
        <w:spacing w:after="60"/>
        <w:ind w:left="600"/>
        <w:rPr>
          <w:color w:val="222222"/>
          <w:lang w:val="da-DK"/>
        </w:rPr>
      </w:pPr>
      <w:r>
        <w:rPr>
          <w:color w:val="222222"/>
          <w:lang w:val="da-DK"/>
        </w:rPr>
        <w:t xml:space="preserve">Evt. </w:t>
      </w:r>
      <w:r w:rsidR="00F05E77" w:rsidRPr="00F05E77">
        <w:rPr>
          <w:color w:val="222222"/>
          <w:lang w:val="da-DK"/>
        </w:rPr>
        <w:t>APTT, </w:t>
      </w:r>
      <w:r w:rsidR="00756AFB">
        <w:rPr>
          <w:color w:val="222222"/>
          <w:lang w:val="da-DK"/>
        </w:rPr>
        <w:t>D</w:t>
      </w:r>
      <w:r w:rsidR="00F05E77" w:rsidRPr="00F05E77">
        <w:rPr>
          <w:color w:val="222222"/>
          <w:lang w:val="da-DK"/>
        </w:rPr>
        <w:t xml:space="preserve">-dimer og fibrinogen; </w:t>
      </w:r>
      <w:r>
        <w:rPr>
          <w:color w:val="222222"/>
          <w:lang w:val="da-DK"/>
        </w:rPr>
        <w:t>blod</w:t>
      </w:r>
      <w:r w:rsidR="00F05E77" w:rsidRPr="00F05E77">
        <w:rPr>
          <w:color w:val="222222"/>
          <w:lang w:val="da-DK"/>
        </w:rPr>
        <w:t xml:space="preserve">type + </w:t>
      </w:r>
      <w:r w:rsidR="0090098F">
        <w:rPr>
          <w:color w:val="222222"/>
          <w:lang w:val="da-DK"/>
        </w:rPr>
        <w:t>forlig (BAC/</w:t>
      </w:r>
      <w:r w:rsidR="00F05E77" w:rsidRPr="00F05E77">
        <w:rPr>
          <w:color w:val="222222"/>
          <w:lang w:val="da-DK"/>
        </w:rPr>
        <w:t>BAS-test</w:t>
      </w:r>
      <w:r w:rsidR="0090098F">
        <w:rPr>
          <w:color w:val="222222"/>
          <w:lang w:val="da-DK"/>
        </w:rPr>
        <w:t>)</w:t>
      </w:r>
      <w:r w:rsidR="00F05E77" w:rsidRPr="00F05E77">
        <w:rPr>
          <w:color w:val="222222"/>
          <w:lang w:val="da-DK"/>
        </w:rPr>
        <w:t xml:space="preserve"> ved hudblødning/septisk shock</w:t>
      </w:r>
    </w:p>
    <w:p w14:paraId="73E6232F" w14:textId="1C39DF6F" w:rsidR="00F05E77" w:rsidRPr="00F05E77" w:rsidRDefault="00F05E77" w:rsidP="00F05E77">
      <w:pPr>
        <w:numPr>
          <w:ilvl w:val="0"/>
          <w:numId w:val="17"/>
        </w:numPr>
        <w:shd w:val="clear" w:color="auto" w:fill="FFFFFF"/>
        <w:spacing w:after="60"/>
        <w:ind w:left="600"/>
        <w:rPr>
          <w:color w:val="222222"/>
          <w:lang w:val="da-DK"/>
        </w:rPr>
      </w:pPr>
      <w:r w:rsidRPr="00F05E77">
        <w:rPr>
          <w:color w:val="222222"/>
          <w:lang w:val="da-DK"/>
        </w:rPr>
        <w:t>Evt. blod til meningokok</w:t>
      </w:r>
      <w:r w:rsidR="00087255">
        <w:rPr>
          <w:color w:val="222222"/>
          <w:lang w:val="da-DK"/>
        </w:rPr>
        <w:t xml:space="preserve"> og pneumokok</w:t>
      </w:r>
      <w:r w:rsidRPr="00F05E77">
        <w:rPr>
          <w:color w:val="222222"/>
          <w:lang w:val="da-DK"/>
        </w:rPr>
        <w:t xml:space="preserve"> DNA (1 ml i EDTA- eller citratglas, gemmes evt. i køleskab)</w:t>
      </w:r>
    </w:p>
    <w:p w14:paraId="5EE0AECB" w14:textId="77777777" w:rsidR="00F05E77" w:rsidRPr="00F05E77" w:rsidRDefault="00F05E77" w:rsidP="00F05E77">
      <w:pPr>
        <w:pStyle w:val="Overskrift4"/>
        <w:shd w:val="clear" w:color="auto" w:fill="FFFFFF"/>
        <w:spacing w:before="269" w:after="269"/>
        <w:rPr>
          <w:rFonts w:ascii="Times New Roman" w:hAnsi="Times New Roman"/>
          <w:color w:val="222222"/>
          <w:sz w:val="24"/>
          <w:szCs w:val="24"/>
          <w:lang w:val="da-DK"/>
        </w:rPr>
      </w:pPr>
      <w:bookmarkStart w:id="38" w:name="C._Lumbalpunktur"/>
      <w:bookmarkEnd w:id="38"/>
      <w:r w:rsidRPr="00F05E77">
        <w:rPr>
          <w:rStyle w:val="Strk"/>
          <w:rFonts w:ascii="Times New Roman" w:hAnsi="Times New Roman"/>
          <w:b/>
          <w:bCs/>
          <w:color w:val="FF0000"/>
          <w:sz w:val="24"/>
          <w:szCs w:val="24"/>
          <w:lang w:val="da-DK"/>
        </w:rPr>
        <w:t>C.</w:t>
      </w:r>
      <w:r w:rsidRPr="00F05E77">
        <w:rPr>
          <w:rStyle w:val="Strk"/>
          <w:rFonts w:ascii="Times New Roman" w:hAnsi="Times New Roman"/>
          <w:b/>
          <w:bCs/>
          <w:color w:val="222222"/>
          <w:sz w:val="24"/>
          <w:szCs w:val="24"/>
          <w:lang w:val="da-DK"/>
        </w:rPr>
        <w:t> Lumbalpunktur          </w:t>
      </w:r>
    </w:p>
    <w:p w14:paraId="6C9E9129" w14:textId="77777777" w:rsidR="00F05E77" w:rsidRPr="00F05E77" w:rsidRDefault="00F05E77" w:rsidP="00F05E77">
      <w:pPr>
        <w:pStyle w:val="Normalweb"/>
        <w:shd w:val="clear" w:color="auto" w:fill="FFFFFF"/>
        <w:spacing w:before="269" w:beforeAutospacing="0" w:after="269" w:afterAutospacing="0"/>
        <w:rPr>
          <w:color w:val="222222"/>
        </w:rPr>
      </w:pPr>
      <w:r w:rsidRPr="00F05E77">
        <w:rPr>
          <w:color w:val="222222"/>
        </w:rPr>
        <w:t>Udføres straks ved mistanke om </w:t>
      </w:r>
      <w:r w:rsidRPr="00F05E77">
        <w:t>meningitis,</w:t>
      </w:r>
      <w:r w:rsidRPr="00F05E77">
        <w:rPr>
          <w:color w:val="222222"/>
        </w:rPr>
        <w:t xml:space="preserve"> hvis der ikke er en af følgende kontraindikationer:</w:t>
      </w:r>
    </w:p>
    <w:p w14:paraId="1A33D5EC" w14:textId="77777777" w:rsidR="00F05E77" w:rsidRPr="00F05E77" w:rsidRDefault="00F05E77" w:rsidP="00F05E77">
      <w:pPr>
        <w:numPr>
          <w:ilvl w:val="0"/>
          <w:numId w:val="18"/>
        </w:numPr>
        <w:shd w:val="clear" w:color="auto" w:fill="FFFFFF"/>
        <w:spacing w:after="60"/>
        <w:ind w:left="600"/>
        <w:rPr>
          <w:color w:val="222222"/>
        </w:rPr>
      </w:pPr>
      <w:r w:rsidRPr="00F05E77">
        <w:rPr>
          <w:color w:val="222222"/>
        </w:rPr>
        <w:t>ABC ustabil</w:t>
      </w:r>
    </w:p>
    <w:p w14:paraId="51A2744F" w14:textId="77777777" w:rsidR="00F05E77" w:rsidRPr="00F05E77" w:rsidRDefault="00F05E77" w:rsidP="00F05E77">
      <w:pPr>
        <w:numPr>
          <w:ilvl w:val="0"/>
          <w:numId w:val="18"/>
        </w:numPr>
        <w:shd w:val="clear" w:color="auto" w:fill="FFFFFF"/>
        <w:spacing w:after="60"/>
        <w:ind w:left="600"/>
        <w:rPr>
          <w:color w:val="222222"/>
          <w:lang w:val="da-DK"/>
        </w:rPr>
      </w:pPr>
      <w:r w:rsidRPr="00F05E77">
        <w:rPr>
          <w:color w:val="222222"/>
          <w:lang w:val="da-DK"/>
        </w:rPr>
        <w:t>Udbredte hudblødninger større end 2 mm eller anden mistanke om koagulopati</w:t>
      </w:r>
    </w:p>
    <w:p w14:paraId="7BCD0DFA" w14:textId="56EBB476" w:rsidR="000333B3" w:rsidRDefault="00F05E77" w:rsidP="000333B3">
      <w:pPr>
        <w:numPr>
          <w:ilvl w:val="0"/>
          <w:numId w:val="18"/>
        </w:numPr>
        <w:shd w:val="clear" w:color="auto" w:fill="FFFFFF"/>
        <w:spacing w:after="60"/>
        <w:ind w:left="600"/>
        <w:rPr>
          <w:color w:val="222222"/>
          <w:lang w:val="da-DK"/>
        </w:rPr>
      </w:pPr>
      <w:r w:rsidRPr="00F05E77">
        <w:rPr>
          <w:color w:val="222222"/>
          <w:lang w:val="da-DK"/>
        </w:rPr>
        <w:t>Mistanke om truende incarceration (</w:t>
      </w:r>
      <w:r w:rsidR="00957DAD">
        <w:rPr>
          <w:color w:val="222222"/>
          <w:lang w:val="da-DK"/>
        </w:rPr>
        <w:t xml:space="preserve">bl.a. </w:t>
      </w:r>
      <w:r w:rsidRPr="00F05E77">
        <w:rPr>
          <w:color w:val="222222"/>
          <w:lang w:val="da-DK"/>
        </w:rPr>
        <w:t>GCS under 9</w:t>
      </w:r>
      <w:r w:rsidR="00957DAD">
        <w:rPr>
          <w:color w:val="222222"/>
          <w:lang w:val="da-DK"/>
        </w:rPr>
        <w:t>,</w:t>
      </w:r>
      <w:r w:rsidRPr="00F05E77">
        <w:rPr>
          <w:color w:val="222222"/>
          <w:lang w:val="da-DK"/>
        </w:rPr>
        <w:t xml:space="preserve"> hastigt faldende GCS (over 2 point) </w:t>
      </w:r>
      <w:r w:rsidR="00B41C3A">
        <w:rPr>
          <w:color w:val="222222"/>
          <w:lang w:val="da-DK"/>
        </w:rPr>
        <w:t xml:space="preserve">og/eller </w:t>
      </w:r>
      <w:r w:rsidRPr="00F05E77">
        <w:rPr>
          <w:color w:val="222222"/>
          <w:lang w:val="da-DK"/>
        </w:rPr>
        <w:t>fokale neurologiske udfald</w:t>
      </w:r>
      <w:r w:rsidR="000333B3">
        <w:rPr>
          <w:color w:val="222222"/>
          <w:lang w:val="da-DK"/>
        </w:rPr>
        <w:t>)</w:t>
      </w:r>
    </w:p>
    <w:p w14:paraId="6054CFAB" w14:textId="7F7B30CE" w:rsidR="00F05E77" w:rsidRPr="000333B3" w:rsidRDefault="000333B3" w:rsidP="000333B3">
      <w:pPr>
        <w:numPr>
          <w:ilvl w:val="0"/>
          <w:numId w:val="18"/>
        </w:numPr>
        <w:shd w:val="clear" w:color="auto" w:fill="FFFFFF"/>
        <w:spacing w:after="60"/>
        <w:ind w:left="600"/>
        <w:rPr>
          <w:color w:val="222222"/>
          <w:lang w:val="da-DK"/>
        </w:rPr>
      </w:pPr>
      <w:r>
        <w:rPr>
          <w:color w:val="201F1E"/>
          <w:shd w:val="clear" w:color="auto" w:fill="FFFFFF"/>
          <w:lang w:val="da-DK"/>
        </w:rPr>
        <w:t>K</w:t>
      </w:r>
      <w:r w:rsidR="007322B6" w:rsidRPr="000333B3">
        <w:rPr>
          <w:color w:val="201F1E"/>
          <w:shd w:val="clear" w:color="auto" w:fill="FFFFFF"/>
          <w:lang w:val="da-DK"/>
        </w:rPr>
        <w:t>ramper</w:t>
      </w:r>
      <w:r w:rsidR="00B41C3A">
        <w:rPr>
          <w:color w:val="201F1E"/>
          <w:shd w:val="clear" w:color="auto" w:fill="FFFFFF"/>
          <w:lang w:val="da-DK"/>
        </w:rPr>
        <w:t>,</w:t>
      </w:r>
      <w:r w:rsidR="007322B6" w:rsidRPr="000333B3">
        <w:rPr>
          <w:color w:val="201F1E"/>
          <w:shd w:val="clear" w:color="auto" w:fill="FFFFFF"/>
          <w:lang w:val="da-DK"/>
        </w:rPr>
        <w:t xml:space="preserve"> hvor barnet efterfølgende ikke er kommet til bevidsthed</w:t>
      </w:r>
    </w:p>
    <w:p w14:paraId="02294AEE" w14:textId="77777777" w:rsidR="00521EE4" w:rsidRDefault="00521EE4" w:rsidP="00521EE4">
      <w:pPr>
        <w:shd w:val="clear" w:color="auto" w:fill="FFFFFF"/>
        <w:spacing w:after="60"/>
        <w:rPr>
          <w:rStyle w:val="Strk"/>
          <w:color w:val="222222"/>
          <w:lang w:val="da-DK"/>
        </w:rPr>
      </w:pPr>
    </w:p>
    <w:p w14:paraId="30AFAC36" w14:textId="52CF9F90" w:rsidR="00F05E77" w:rsidRPr="00F05E77" w:rsidRDefault="00F05E77" w:rsidP="00521EE4">
      <w:pPr>
        <w:shd w:val="clear" w:color="auto" w:fill="FFFFFF"/>
        <w:spacing w:after="60"/>
        <w:rPr>
          <w:color w:val="222222"/>
          <w:lang w:val="da-DK"/>
        </w:rPr>
      </w:pPr>
      <w:r w:rsidRPr="00F05E77">
        <w:rPr>
          <w:rStyle w:val="Strk"/>
          <w:color w:val="222222"/>
          <w:lang w:val="da-DK"/>
        </w:rPr>
        <w:t>NB!</w:t>
      </w:r>
      <w:r w:rsidRPr="00F05E77">
        <w:rPr>
          <w:color w:val="222222"/>
          <w:lang w:val="da-DK"/>
        </w:rPr>
        <w:t> Beslutning om lumbalpunktur træffes alene udfra den kliniske tilstand, da en normal CT-scanning ikke kan udelukke forhøjet intrakranielt tryk ved purulent </w:t>
      </w:r>
      <w:r w:rsidRPr="00F05E77">
        <w:rPr>
          <w:lang w:val="da-DK"/>
        </w:rPr>
        <w:t>meningitis.</w:t>
      </w:r>
      <w:r w:rsidR="00723806">
        <w:rPr>
          <w:lang w:val="da-DK"/>
        </w:rPr>
        <w:t xml:space="preserve"> </w:t>
      </w:r>
      <w:r w:rsidR="00CE496E">
        <w:rPr>
          <w:lang w:val="da-DK"/>
        </w:rPr>
        <w:t>Sederede børn, hvor GCS ikke kan vurderes, bør ikke lumbalpunkteres.</w:t>
      </w:r>
    </w:p>
    <w:p w14:paraId="5E6E6C55" w14:textId="302588B3" w:rsidR="00F05E77" w:rsidRPr="00F05E77" w:rsidRDefault="00F05E77" w:rsidP="00F05E77">
      <w:pPr>
        <w:pStyle w:val="Normalweb"/>
        <w:shd w:val="clear" w:color="auto" w:fill="FFFFFF"/>
        <w:spacing w:before="269" w:beforeAutospacing="0" w:after="269" w:afterAutospacing="0"/>
        <w:rPr>
          <w:color w:val="222222"/>
        </w:rPr>
      </w:pPr>
      <w:r w:rsidRPr="00F05E77">
        <w:rPr>
          <w:rStyle w:val="Strk"/>
          <w:color w:val="222222"/>
        </w:rPr>
        <w:t>Spinalvæske:</w:t>
      </w:r>
      <w:r w:rsidRPr="00F05E77">
        <w:rPr>
          <w:color w:val="222222"/>
        </w:rPr>
        <w:t> 4-5 glas</w:t>
      </w:r>
      <w:r w:rsidR="00F31FB8">
        <w:rPr>
          <w:color w:val="222222"/>
        </w:rPr>
        <w:t xml:space="preserve"> til (r</w:t>
      </w:r>
      <w:r w:rsidRPr="00F05E77">
        <w:rPr>
          <w:color w:val="222222"/>
        </w:rPr>
        <w:t>etningslinjer for prøveindsamling følges lokalt, da de kan variere</w:t>
      </w:r>
      <w:r w:rsidR="00F31FB8">
        <w:rPr>
          <w:color w:val="222222"/>
        </w:rPr>
        <w:t>):</w:t>
      </w:r>
    </w:p>
    <w:p w14:paraId="4D3ED51D" w14:textId="69D858BF" w:rsidR="00F05E77" w:rsidRPr="00F05E77" w:rsidRDefault="00F05E77" w:rsidP="00F05E77">
      <w:pPr>
        <w:pStyle w:val="Normalweb"/>
        <w:numPr>
          <w:ilvl w:val="0"/>
          <w:numId w:val="19"/>
        </w:numPr>
        <w:shd w:val="clear" w:color="auto" w:fill="FFFFFF"/>
        <w:spacing w:before="269" w:beforeAutospacing="0" w:after="269" w:afterAutospacing="0"/>
        <w:ind w:left="600"/>
        <w:rPr>
          <w:color w:val="222222"/>
        </w:rPr>
      </w:pPr>
      <w:r w:rsidRPr="00F05E77">
        <w:rPr>
          <w:color w:val="222222"/>
        </w:rPr>
        <w:t>Mikroskopi og D+R</w:t>
      </w:r>
      <w:r w:rsidR="00F31FB8">
        <w:rPr>
          <w:color w:val="222222"/>
        </w:rPr>
        <w:t xml:space="preserve">. </w:t>
      </w:r>
      <w:r w:rsidRPr="00F05E77">
        <w:rPr>
          <w:color w:val="222222"/>
        </w:rPr>
        <w:t>Bringes efter forudgående telefonisk advisering straks til Klinisk Mikrobiologisk Afdeling (akut mikroskopi udføres ved forhøjet celletal, også i vagten)</w:t>
      </w:r>
    </w:p>
    <w:p w14:paraId="7E82AA60" w14:textId="55E088DC" w:rsidR="00F05E77" w:rsidRPr="00F05E77" w:rsidRDefault="00F05E77" w:rsidP="00F05E77">
      <w:pPr>
        <w:pStyle w:val="Normalweb"/>
        <w:numPr>
          <w:ilvl w:val="0"/>
          <w:numId w:val="19"/>
        </w:numPr>
        <w:shd w:val="clear" w:color="auto" w:fill="FFFFFF"/>
        <w:spacing w:before="269" w:beforeAutospacing="0" w:after="269" w:afterAutospacing="0"/>
        <w:ind w:left="600"/>
        <w:rPr>
          <w:color w:val="222222"/>
        </w:rPr>
      </w:pPr>
      <w:proofErr w:type="spellStart"/>
      <w:r w:rsidRPr="00F05E77">
        <w:rPr>
          <w:color w:val="222222"/>
        </w:rPr>
        <w:t>Glucose</w:t>
      </w:r>
      <w:proofErr w:type="spellEnd"/>
      <w:r w:rsidRPr="00F05E77">
        <w:rPr>
          <w:color w:val="222222"/>
        </w:rPr>
        <w:t xml:space="preserve"> og protein </w:t>
      </w:r>
    </w:p>
    <w:p w14:paraId="75CF13D7" w14:textId="08222F78" w:rsidR="00F05E77" w:rsidRPr="00F05E77" w:rsidRDefault="00F05E77" w:rsidP="00F05E77">
      <w:pPr>
        <w:pStyle w:val="Normalweb"/>
        <w:numPr>
          <w:ilvl w:val="0"/>
          <w:numId w:val="19"/>
        </w:numPr>
        <w:shd w:val="clear" w:color="auto" w:fill="FFFFFF"/>
        <w:spacing w:before="269" w:beforeAutospacing="0" w:after="269" w:afterAutospacing="0"/>
        <w:ind w:left="600"/>
        <w:rPr>
          <w:color w:val="222222"/>
        </w:rPr>
      </w:pPr>
      <w:r w:rsidRPr="00F05E77">
        <w:rPr>
          <w:color w:val="222222"/>
        </w:rPr>
        <w:t xml:space="preserve">Celletælling (glasset med mindst </w:t>
      </w:r>
      <w:proofErr w:type="spellStart"/>
      <w:r w:rsidRPr="00F05E77">
        <w:rPr>
          <w:color w:val="222222"/>
        </w:rPr>
        <w:t>blodtilblanding</w:t>
      </w:r>
      <w:proofErr w:type="spellEnd"/>
      <w:r w:rsidRPr="00F05E77">
        <w:rPr>
          <w:color w:val="222222"/>
        </w:rPr>
        <w:t>; oftest det sidst udtømte). </w:t>
      </w:r>
      <w:r w:rsidRPr="00F05E77">
        <w:rPr>
          <w:rStyle w:val="Fremhv"/>
          <w:color w:val="222222"/>
        </w:rPr>
        <w:t>Skal analyseres inden 30 minutter.</w:t>
      </w:r>
      <w:r w:rsidRPr="00F05E77">
        <w:rPr>
          <w:color w:val="222222"/>
        </w:rPr>
        <w:t> </w:t>
      </w:r>
    </w:p>
    <w:p w14:paraId="24391FC2" w14:textId="0AF5091B" w:rsidR="00F05E77" w:rsidRPr="00F05E77" w:rsidRDefault="00F31FB8" w:rsidP="00F05E77">
      <w:pPr>
        <w:pStyle w:val="Normalweb"/>
        <w:numPr>
          <w:ilvl w:val="0"/>
          <w:numId w:val="19"/>
        </w:numPr>
        <w:shd w:val="clear" w:color="auto" w:fill="FFFFFF"/>
        <w:spacing w:before="269" w:beforeAutospacing="0" w:after="269" w:afterAutospacing="0"/>
        <w:ind w:left="600"/>
        <w:rPr>
          <w:color w:val="222222"/>
        </w:rPr>
      </w:pPr>
      <w:r>
        <w:rPr>
          <w:color w:val="222222"/>
        </w:rPr>
        <w:t>Ekstra glas</w:t>
      </w:r>
      <w:r w:rsidR="00F05E77" w:rsidRPr="00F05E77">
        <w:rPr>
          <w:color w:val="222222"/>
        </w:rPr>
        <w:t xml:space="preserve"> </w:t>
      </w:r>
      <w:r>
        <w:rPr>
          <w:color w:val="222222"/>
        </w:rPr>
        <w:t>g</w:t>
      </w:r>
      <w:r w:rsidR="00F05E77" w:rsidRPr="00F05E77">
        <w:rPr>
          <w:color w:val="222222"/>
        </w:rPr>
        <w:t xml:space="preserve">emmes i køleskab på afdelingen til evt. supplerende undersøgelser (f.eks. PCR for </w:t>
      </w:r>
      <w:proofErr w:type="spellStart"/>
      <w:r w:rsidR="00F05E77" w:rsidRPr="00F05E77">
        <w:rPr>
          <w:color w:val="222222"/>
        </w:rPr>
        <w:t>enterovirus</w:t>
      </w:r>
      <w:proofErr w:type="spellEnd"/>
      <w:r w:rsidR="00F05E77" w:rsidRPr="00F05E77">
        <w:rPr>
          <w:color w:val="222222"/>
        </w:rPr>
        <w:t xml:space="preserve">, </w:t>
      </w:r>
      <w:proofErr w:type="spellStart"/>
      <w:r w:rsidR="00F05E77" w:rsidRPr="00F05E77">
        <w:rPr>
          <w:color w:val="222222"/>
        </w:rPr>
        <w:t>parechovirus</w:t>
      </w:r>
      <w:proofErr w:type="spellEnd"/>
      <w:r w:rsidR="00F05E77" w:rsidRPr="00F05E77">
        <w:rPr>
          <w:color w:val="222222"/>
        </w:rPr>
        <w:t xml:space="preserve">, HSV 1+2, VZV, </w:t>
      </w:r>
      <w:proofErr w:type="spellStart"/>
      <w:r w:rsidR="00F05E77" w:rsidRPr="00F05E77">
        <w:rPr>
          <w:color w:val="222222"/>
        </w:rPr>
        <w:t>meningokokker</w:t>
      </w:r>
      <w:proofErr w:type="spellEnd"/>
      <w:r w:rsidR="00F05E77" w:rsidRPr="00F05E77">
        <w:rPr>
          <w:color w:val="222222"/>
        </w:rPr>
        <w:t xml:space="preserve">, </w:t>
      </w:r>
      <w:proofErr w:type="spellStart"/>
      <w:r w:rsidR="00F05E77" w:rsidRPr="00F05E77">
        <w:rPr>
          <w:color w:val="222222"/>
        </w:rPr>
        <w:t>pneumokokker</w:t>
      </w:r>
      <w:proofErr w:type="spellEnd"/>
      <w:r w:rsidR="00F05E77" w:rsidRPr="00F05E77">
        <w:rPr>
          <w:color w:val="222222"/>
        </w:rPr>
        <w:t xml:space="preserve">, 16S PCR, </w:t>
      </w:r>
      <w:proofErr w:type="spellStart"/>
      <w:r w:rsidR="00F05E77" w:rsidRPr="00F05E77">
        <w:rPr>
          <w:color w:val="222222"/>
        </w:rPr>
        <w:t>multiplex</w:t>
      </w:r>
      <w:proofErr w:type="spellEnd"/>
      <w:r w:rsidR="00F05E77" w:rsidRPr="00F05E77">
        <w:rPr>
          <w:color w:val="222222"/>
        </w:rPr>
        <w:t xml:space="preserve"> PCR</w:t>
      </w:r>
      <w:r w:rsidR="0090098F">
        <w:rPr>
          <w:color w:val="222222"/>
        </w:rPr>
        <w:t>)</w:t>
      </w:r>
      <w:r w:rsidR="00F05E77" w:rsidRPr="00F05E77">
        <w:rPr>
          <w:color w:val="222222"/>
        </w:rPr>
        <w:t xml:space="preserve"> afhængig af klinik. PCR for bakterier er særligt indiceret hvis der er givet antibiotika inden lumbalpunktur.</w:t>
      </w:r>
    </w:p>
    <w:p w14:paraId="61B7FA7C" w14:textId="15E8D97D" w:rsidR="00F05E77" w:rsidRPr="00F05E77" w:rsidRDefault="009518AD" w:rsidP="00AD101F">
      <w:pPr>
        <w:pStyle w:val="Normalweb"/>
        <w:shd w:val="clear" w:color="auto" w:fill="FFFFFF"/>
        <w:spacing w:before="269" w:beforeAutospacing="0" w:after="269" w:afterAutospacing="0"/>
        <w:rPr>
          <w:color w:val="222222"/>
        </w:rPr>
      </w:pPr>
      <w:r>
        <w:rPr>
          <w:color w:val="222222"/>
        </w:rPr>
        <w:t>T</w:t>
      </w:r>
      <w:r w:rsidR="00F05E77" w:rsidRPr="00F05E77">
        <w:rPr>
          <w:color w:val="222222"/>
        </w:rPr>
        <w:t xml:space="preserve">olkning af spinalvæskefund: </w:t>
      </w:r>
      <w:hyperlink r:id="rId9" w:history="1">
        <w:r w:rsidR="00F05E77" w:rsidRPr="003B0DD4">
          <w:rPr>
            <w:rStyle w:val="Llink"/>
          </w:rPr>
          <w:t>Se </w:t>
        </w:r>
        <w:r w:rsidR="00785A40" w:rsidRPr="003B0DD4">
          <w:rPr>
            <w:rStyle w:val="Llink"/>
          </w:rPr>
          <w:t>bilag 2</w:t>
        </w:r>
      </w:hyperlink>
      <w:r w:rsidR="00F05E77" w:rsidRPr="00F05E77">
        <w:rPr>
          <w:color w:val="222222"/>
        </w:rPr>
        <w:t>.</w:t>
      </w:r>
    </w:p>
    <w:p w14:paraId="32B39E24" w14:textId="77777777" w:rsidR="00AD101F" w:rsidRPr="00F05E77" w:rsidRDefault="00AD101F" w:rsidP="00AD101F">
      <w:pPr>
        <w:pStyle w:val="Overskrift4"/>
        <w:shd w:val="clear" w:color="auto" w:fill="FFFFFF"/>
        <w:spacing w:before="269" w:after="269"/>
        <w:rPr>
          <w:rFonts w:ascii="Times New Roman" w:hAnsi="Times New Roman"/>
          <w:color w:val="222222"/>
          <w:sz w:val="24"/>
          <w:szCs w:val="24"/>
        </w:rPr>
      </w:pPr>
      <w:bookmarkStart w:id="39" w:name="B._Blodprøver"/>
      <w:bookmarkStart w:id="40" w:name="D._Antibiotika_-_initialbehandling"/>
      <w:bookmarkEnd w:id="39"/>
      <w:bookmarkEnd w:id="40"/>
      <w:r w:rsidRPr="00F05E77">
        <w:rPr>
          <w:rStyle w:val="Strk"/>
          <w:rFonts w:ascii="Times New Roman" w:hAnsi="Times New Roman"/>
          <w:b/>
          <w:bCs/>
          <w:color w:val="FF0000"/>
          <w:sz w:val="24"/>
          <w:szCs w:val="24"/>
        </w:rPr>
        <w:lastRenderedPageBreak/>
        <w:t>D.</w:t>
      </w:r>
      <w:r w:rsidRPr="00F05E77">
        <w:rPr>
          <w:rStyle w:val="Strk"/>
          <w:rFonts w:ascii="Times New Roman" w:hAnsi="Times New Roman"/>
          <w:b/>
          <w:bCs/>
          <w:color w:val="222222"/>
          <w:sz w:val="24"/>
          <w:szCs w:val="24"/>
        </w:rPr>
        <w:t> Antibiotika - initialbehandling</w:t>
      </w:r>
    </w:p>
    <w:p w14:paraId="2FC6A61E" w14:textId="77777777" w:rsidR="00AD101F" w:rsidRPr="00F05E77" w:rsidRDefault="00AD101F" w:rsidP="00AD101F">
      <w:pPr>
        <w:pStyle w:val="Normalweb"/>
        <w:numPr>
          <w:ilvl w:val="0"/>
          <w:numId w:val="20"/>
        </w:numPr>
        <w:shd w:val="clear" w:color="auto" w:fill="FFFFFF"/>
        <w:spacing w:before="269" w:beforeAutospacing="0" w:after="269" w:afterAutospacing="0"/>
        <w:ind w:left="600"/>
        <w:rPr>
          <w:color w:val="222222"/>
        </w:rPr>
      </w:pPr>
      <w:proofErr w:type="spellStart"/>
      <w:r w:rsidRPr="00F05E77">
        <w:rPr>
          <w:rStyle w:val="Strk"/>
          <w:color w:val="222222"/>
        </w:rPr>
        <w:t>Ceftriaxon</w:t>
      </w:r>
      <w:proofErr w:type="spellEnd"/>
      <w:r w:rsidRPr="00F05E77">
        <w:rPr>
          <w:rStyle w:val="Strk"/>
          <w:color w:val="222222"/>
        </w:rPr>
        <w:t xml:space="preserve"> 100 mg/kg </w:t>
      </w:r>
      <w:proofErr w:type="spellStart"/>
      <w:r w:rsidRPr="00F05E77">
        <w:rPr>
          <w:rStyle w:val="Strk"/>
          <w:color w:val="222222"/>
        </w:rPr>
        <w:t>i.v</w:t>
      </w:r>
      <w:proofErr w:type="spellEnd"/>
      <w:r w:rsidRPr="00F05E77">
        <w:rPr>
          <w:rStyle w:val="Strk"/>
          <w:color w:val="222222"/>
        </w:rPr>
        <w:t>.</w:t>
      </w:r>
      <w:r w:rsidRPr="00F05E77">
        <w:rPr>
          <w:color w:val="222222"/>
        </w:rPr>
        <w:t> (max. 4 g) x 1 (injektion over 2-3 minutter)</w:t>
      </w:r>
    </w:p>
    <w:p w14:paraId="72DF9AF9" w14:textId="51349BFC" w:rsidR="00AD101F" w:rsidRPr="00F05E77" w:rsidRDefault="00AD101F" w:rsidP="00AD101F">
      <w:pPr>
        <w:numPr>
          <w:ilvl w:val="1"/>
          <w:numId w:val="20"/>
        </w:numPr>
        <w:shd w:val="clear" w:color="auto" w:fill="FFFFFF"/>
        <w:spacing w:after="60"/>
        <w:ind w:left="1200"/>
        <w:rPr>
          <w:color w:val="222222"/>
          <w:lang w:val="da-DK"/>
        </w:rPr>
      </w:pPr>
      <w:r w:rsidRPr="00F05E77">
        <w:rPr>
          <w:color w:val="222222"/>
          <w:lang w:val="da-DK"/>
        </w:rPr>
        <w:t xml:space="preserve">Administreres </w:t>
      </w:r>
      <w:r w:rsidRPr="00A21620">
        <w:rPr>
          <w:b/>
          <w:color w:val="222222"/>
          <w:lang w:val="da-DK"/>
        </w:rPr>
        <w:t>hurtigst muligt</w:t>
      </w:r>
      <w:r w:rsidRPr="00F05E77">
        <w:rPr>
          <w:color w:val="222222"/>
          <w:lang w:val="da-DK"/>
        </w:rPr>
        <w:t xml:space="preserve"> og </w:t>
      </w:r>
      <w:r w:rsidRPr="00A21620">
        <w:rPr>
          <w:rStyle w:val="Strk"/>
          <w:b w:val="0"/>
          <w:color w:val="222222"/>
          <w:lang w:val="da-DK"/>
        </w:rPr>
        <w:t>senest inden</w:t>
      </w:r>
      <w:r w:rsidR="001F4CB5" w:rsidRPr="00A21620">
        <w:rPr>
          <w:rStyle w:val="Strk"/>
          <w:b w:val="0"/>
          <w:color w:val="222222"/>
          <w:lang w:val="da-DK"/>
        </w:rPr>
        <w:t xml:space="preserve"> </w:t>
      </w:r>
      <w:r w:rsidRPr="00A21620">
        <w:rPr>
          <w:rStyle w:val="Strk"/>
          <w:b w:val="0"/>
          <w:color w:val="222222"/>
          <w:lang w:val="da-DK"/>
        </w:rPr>
        <w:t>for 1 time</w:t>
      </w:r>
    </w:p>
    <w:p w14:paraId="074926A4" w14:textId="77777777" w:rsidR="00AD101F" w:rsidRPr="00F05E77" w:rsidRDefault="00AD101F" w:rsidP="00AD101F">
      <w:pPr>
        <w:numPr>
          <w:ilvl w:val="1"/>
          <w:numId w:val="20"/>
        </w:numPr>
        <w:shd w:val="clear" w:color="auto" w:fill="FFFFFF"/>
        <w:spacing w:after="60"/>
        <w:ind w:left="1200"/>
        <w:rPr>
          <w:color w:val="222222"/>
        </w:rPr>
      </w:pPr>
      <w:r w:rsidRPr="00F05E77">
        <w:rPr>
          <w:rStyle w:val="Strk"/>
          <w:color w:val="222222"/>
          <w:lang w:val="da-DK"/>
        </w:rPr>
        <w:t>NB!</w:t>
      </w:r>
      <w:r w:rsidRPr="00F05E77">
        <w:rPr>
          <w:color w:val="222222"/>
          <w:lang w:val="da-DK"/>
        </w:rPr>
        <w:t> </w:t>
      </w:r>
      <w:r w:rsidRPr="00F05E77">
        <w:rPr>
          <w:rStyle w:val="Fremhv"/>
          <w:color w:val="222222"/>
          <w:lang w:val="da-DK"/>
        </w:rPr>
        <w:t>Inden for 15 minutter</w:t>
      </w:r>
      <w:r w:rsidRPr="00F05E77">
        <w:rPr>
          <w:color w:val="222222"/>
          <w:lang w:val="da-DK"/>
        </w:rPr>
        <w:t xml:space="preserve"> ved mistanke om meningokoksygdom (hudblødninger større end 2 mm). </w:t>
      </w:r>
      <w:r w:rsidRPr="00F05E77">
        <w:rPr>
          <w:color w:val="222222"/>
        </w:rPr>
        <w:t>Evt. i.o./i.m.</w:t>
      </w:r>
    </w:p>
    <w:p w14:paraId="1C5C0F83" w14:textId="1DE8D943" w:rsidR="00AD101F" w:rsidRPr="00F05E77" w:rsidRDefault="00AD101F" w:rsidP="00AD101F">
      <w:pPr>
        <w:pStyle w:val="Normalweb"/>
        <w:numPr>
          <w:ilvl w:val="0"/>
          <w:numId w:val="20"/>
        </w:numPr>
        <w:shd w:val="clear" w:color="auto" w:fill="FFFFFF"/>
        <w:spacing w:before="269" w:beforeAutospacing="0" w:after="269" w:afterAutospacing="0"/>
        <w:ind w:left="600"/>
        <w:rPr>
          <w:color w:val="222222"/>
        </w:rPr>
      </w:pPr>
      <w:proofErr w:type="spellStart"/>
      <w:r w:rsidRPr="00F05E77">
        <w:rPr>
          <w:color w:val="222222"/>
        </w:rPr>
        <w:t>Ampicillin</w:t>
      </w:r>
      <w:proofErr w:type="spellEnd"/>
      <w:r w:rsidRPr="00F05E77">
        <w:rPr>
          <w:color w:val="222222"/>
        </w:rPr>
        <w:t xml:space="preserve"> gives </w:t>
      </w:r>
      <w:r w:rsidRPr="00F05E77">
        <w:rPr>
          <w:rStyle w:val="Fremhv"/>
          <w:color w:val="222222"/>
        </w:rPr>
        <w:t>ikke</w:t>
      </w:r>
      <w:r w:rsidRPr="00F05E77">
        <w:rPr>
          <w:color w:val="222222"/>
        </w:rPr>
        <w:t> rutinemæssigt – kun ved specifik mistanke om </w:t>
      </w:r>
      <w:r w:rsidRPr="00F05E77">
        <w:rPr>
          <w:rStyle w:val="Fremhv"/>
          <w:color w:val="222222"/>
        </w:rPr>
        <w:t>Listeria</w:t>
      </w:r>
      <w:r w:rsidRPr="00F05E77">
        <w:rPr>
          <w:color w:val="222222"/>
        </w:rPr>
        <w:t xml:space="preserve"> (f.eks. kendt fødevareudbrud eller febril </w:t>
      </w:r>
      <w:proofErr w:type="spellStart"/>
      <w:r w:rsidRPr="00F05E77">
        <w:rPr>
          <w:color w:val="222222"/>
        </w:rPr>
        <w:t>gastroenteritis</w:t>
      </w:r>
      <w:proofErr w:type="spellEnd"/>
      <w:r w:rsidRPr="00F05E77">
        <w:rPr>
          <w:color w:val="222222"/>
        </w:rPr>
        <w:t xml:space="preserve">) og til </w:t>
      </w:r>
      <w:r w:rsidR="0090098F">
        <w:rPr>
          <w:color w:val="222222"/>
        </w:rPr>
        <w:t>børn med primær eller sekundær immundefekt</w:t>
      </w:r>
      <w:r w:rsidRPr="00F05E77">
        <w:rPr>
          <w:color w:val="222222"/>
        </w:rPr>
        <w:t xml:space="preserve"> eller børn med underliggende systemisk sygdom, f.eks. diabetes, lever- eller nyresygdom (100 mg/kg (ma</w:t>
      </w:r>
      <w:r w:rsidR="001F4CB5">
        <w:rPr>
          <w:color w:val="222222"/>
        </w:rPr>
        <w:t>x.</w:t>
      </w:r>
      <w:r w:rsidRPr="00F05E77">
        <w:rPr>
          <w:color w:val="222222"/>
        </w:rPr>
        <w:t xml:space="preserve"> 3 g) x 4 </w:t>
      </w:r>
      <w:proofErr w:type="spellStart"/>
      <w:r w:rsidRPr="00F05E77">
        <w:rPr>
          <w:color w:val="222222"/>
        </w:rPr>
        <w:t>i.v</w:t>
      </w:r>
      <w:proofErr w:type="spellEnd"/>
      <w:r w:rsidRPr="00F05E77">
        <w:rPr>
          <w:color w:val="222222"/>
        </w:rPr>
        <w:t>.).</w:t>
      </w:r>
    </w:p>
    <w:p w14:paraId="12CBD555" w14:textId="77777777" w:rsidR="00AD101F" w:rsidRPr="00F05E77" w:rsidRDefault="00AD101F" w:rsidP="00AD101F">
      <w:pPr>
        <w:pStyle w:val="Normalweb"/>
        <w:numPr>
          <w:ilvl w:val="0"/>
          <w:numId w:val="20"/>
        </w:numPr>
        <w:shd w:val="clear" w:color="auto" w:fill="FFFFFF"/>
        <w:spacing w:before="269" w:beforeAutospacing="0" w:after="269" w:afterAutospacing="0"/>
        <w:ind w:left="600"/>
        <w:rPr>
          <w:color w:val="222222"/>
        </w:rPr>
      </w:pPr>
      <w:proofErr w:type="spellStart"/>
      <w:r w:rsidRPr="00F05E77">
        <w:rPr>
          <w:color w:val="222222"/>
        </w:rPr>
        <w:t>Aciclovir</w:t>
      </w:r>
      <w:proofErr w:type="spellEnd"/>
      <w:r w:rsidRPr="00F05E77">
        <w:rPr>
          <w:color w:val="222222"/>
        </w:rPr>
        <w:t xml:space="preserve"> gives </w:t>
      </w:r>
      <w:r w:rsidRPr="00F05E77">
        <w:rPr>
          <w:rStyle w:val="Fremhv"/>
          <w:color w:val="222222"/>
        </w:rPr>
        <w:t>ikke</w:t>
      </w:r>
      <w:r w:rsidRPr="00F05E77">
        <w:rPr>
          <w:color w:val="222222"/>
        </w:rPr>
        <w:t xml:space="preserve"> rutinemæssigt til børn over 1 måned, men påbegyndes ved mistanke om </w:t>
      </w:r>
      <w:proofErr w:type="spellStart"/>
      <w:r w:rsidRPr="00F05E77">
        <w:rPr>
          <w:color w:val="222222"/>
        </w:rPr>
        <w:t>encephalitis</w:t>
      </w:r>
      <w:proofErr w:type="spellEnd"/>
      <w:r w:rsidRPr="00F05E77">
        <w:rPr>
          <w:color w:val="222222"/>
        </w:rPr>
        <w:t xml:space="preserve"> (f.eks. </w:t>
      </w:r>
      <w:proofErr w:type="spellStart"/>
      <w:r w:rsidRPr="00F05E77">
        <w:rPr>
          <w:color w:val="222222"/>
        </w:rPr>
        <w:t>fokale</w:t>
      </w:r>
      <w:proofErr w:type="spellEnd"/>
      <w:r w:rsidRPr="00F05E77">
        <w:rPr>
          <w:color w:val="222222"/>
        </w:rPr>
        <w:t xml:space="preserve"> kramper, </w:t>
      </w:r>
      <w:proofErr w:type="spellStart"/>
      <w:r w:rsidRPr="00F05E77">
        <w:rPr>
          <w:color w:val="222222"/>
        </w:rPr>
        <w:t>fokale</w:t>
      </w:r>
      <w:proofErr w:type="spellEnd"/>
      <w:r w:rsidRPr="00F05E77">
        <w:rPr>
          <w:color w:val="222222"/>
        </w:rPr>
        <w:t xml:space="preserve"> neurologiske udfald, konfusion, ændret adfærd)</w:t>
      </w:r>
    </w:p>
    <w:p w14:paraId="30C3CEF5" w14:textId="558B8D6A"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Fortsat antibiotikabehandling og behandling efter dyrkningssvar fremgår af </w:t>
      </w:r>
      <w:r w:rsidR="00785A40">
        <w:rPr>
          <w:color w:val="222222"/>
        </w:rPr>
        <w:t>bilag 4.</w:t>
      </w:r>
    </w:p>
    <w:p w14:paraId="62E765DE" w14:textId="77777777" w:rsidR="00AD101F" w:rsidRPr="00F05E77" w:rsidRDefault="00AD101F" w:rsidP="00AD101F">
      <w:pPr>
        <w:pStyle w:val="Overskrift4"/>
        <w:shd w:val="clear" w:color="auto" w:fill="FFFFFF"/>
        <w:spacing w:before="269" w:after="269"/>
        <w:rPr>
          <w:rFonts w:ascii="Times New Roman" w:hAnsi="Times New Roman"/>
          <w:color w:val="222222"/>
          <w:sz w:val="24"/>
          <w:szCs w:val="24"/>
          <w:lang w:val="da-DK"/>
        </w:rPr>
      </w:pPr>
      <w:bookmarkStart w:id="41" w:name="E._Dexamethason"/>
      <w:bookmarkEnd w:id="41"/>
      <w:r w:rsidRPr="00F05E77">
        <w:rPr>
          <w:rStyle w:val="Strk"/>
          <w:rFonts w:ascii="Times New Roman" w:hAnsi="Times New Roman"/>
          <w:b/>
          <w:bCs/>
          <w:color w:val="FF0000"/>
          <w:sz w:val="24"/>
          <w:szCs w:val="24"/>
          <w:lang w:val="da-DK"/>
        </w:rPr>
        <w:t>E.</w:t>
      </w:r>
      <w:r w:rsidRPr="00F05E77">
        <w:rPr>
          <w:rStyle w:val="Strk"/>
          <w:rFonts w:ascii="Times New Roman" w:hAnsi="Times New Roman"/>
          <w:b/>
          <w:bCs/>
          <w:color w:val="222222"/>
          <w:sz w:val="24"/>
          <w:szCs w:val="24"/>
          <w:lang w:val="da-DK"/>
        </w:rPr>
        <w:t> Dexamethason</w:t>
      </w:r>
    </w:p>
    <w:p w14:paraId="623BDFD2" w14:textId="77777777" w:rsidR="00AD101F" w:rsidRPr="00F05E77" w:rsidRDefault="00AD101F" w:rsidP="00AD101F">
      <w:pPr>
        <w:pStyle w:val="Normalweb"/>
        <w:shd w:val="clear" w:color="auto" w:fill="FFFFFF"/>
        <w:spacing w:before="269" w:beforeAutospacing="0" w:after="269" w:afterAutospacing="0"/>
        <w:rPr>
          <w:color w:val="222222"/>
        </w:rPr>
      </w:pPr>
      <w:proofErr w:type="spellStart"/>
      <w:r w:rsidRPr="00F05E77">
        <w:rPr>
          <w:color w:val="222222"/>
        </w:rPr>
        <w:t>Dexamethason</w:t>
      </w:r>
      <w:proofErr w:type="spellEnd"/>
      <w:r w:rsidRPr="00F05E77">
        <w:rPr>
          <w:color w:val="222222"/>
        </w:rPr>
        <w:t xml:space="preserve"> gives kun ved (skal opfylde alle 3 krav): 1) Alder over 3 måneder, 2) ingen hudblødninger og 3) spinalvæske, der bekræfter høj risiko for </w:t>
      </w:r>
      <w:proofErr w:type="spellStart"/>
      <w:r w:rsidRPr="00F05E77">
        <w:rPr>
          <w:color w:val="222222"/>
        </w:rPr>
        <w:t>purulent</w:t>
      </w:r>
      <w:proofErr w:type="spellEnd"/>
      <w:r w:rsidRPr="00F05E77">
        <w:rPr>
          <w:color w:val="222222"/>
        </w:rPr>
        <w:t> </w:t>
      </w:r>
      <w:r w:rsidRPr="00F05E77">
        <w:t>meningitis,</w:t>
      </w:r>
      <w:r w:rsidRPr="00F05E77">
        <w:rPr>
          <w:color w:val="222222"/>
        </w:rPr>
        <w:t xml:space="preserve"> dvs.</w:t>
      </w:r>
    </w:p>
    <w:p w14:paraId="2E0663E4" w14:textId="77777777" w:rsidR="00AD101F" w:rsidRPr="00F05E77" w:rsidRDefault="00AD101F" w:rsidP="00AD101F">
      <w:pPr>
        <w:numPr>
          <w:ilvl w:val="0"/>
          <w:numId w:val="21"/>
        </w:numPr>
        <w:shd w:val="clear" w:color="auto" w:fill="FFFFFF"/>
        <w:spacing w:after="60"/>
        <w:ind w:left="600"/>
        <w:rPr>
          <w:color w:val="222222"/>
        </w:rPr>
      </w:pPr>
      <w:r w:rsidRPr="00F05E77">
        <w:rPr>
          <w:color w:val="222222"/>
        </w:rPr>
        <w:t>spinalvæske, der er skyet, eller</w:t>
      </w:r>
    </w:p>
    <w:p w14:paraId="4632EB2F" w14:textId="6C20433D" w:rsidR="00AD101F" w:rsidRPr="00F05E77" w:rsidRDefault="00AD101F" w:rsidP="00AD101F">
      <w:pPr>
        <w:numPr>
          <w:ilvl w:val="0"/>
          <w:numId w:val="21"/>
        </w:numPr>
        <w:shd w:val="clear" w:color="auto" w:fill="FFFFFF"/>
        <w:spacing w:after="60"/>
        <w:ind w:left="600"/>
        <w:rPr>
          <w:color w:val="222222"/>
          <w:lang w:val="da-DK"/>
        </w:rPr>
      </w:pPr>
      <w:r w:rsidRPr="00F05E77">
        <w:rPr>
          <w:color w:val="222222"/>
          <w:lang w:val="da-DK"/>
        </w:rPr>
        <w:t>spinalvæske med leukocytter over 1.000 mio/</w:t>
      </w:r>
      <w:r w:rsidR="00EE02C2">
        <w:rPr>
          <w:color w:val="222222"/>
          <w:lang w:val="da-DK"/>
        </w:rPr>
        <w:t>L</w:t>
      </w:r>
      <w:r w:rsidRPr="00F05E77">
        <w:rPr>
          <w:color w:val="222222"/>
          <w:lang w:val="da-DK"/>
        </w:rPr>
        <w:t>, eller</w:t>
      </w:r>
    </w:p>
    <w:p w14:paraId="2A753D3F" w14:textId="6B1940D8" w:rsidR="00AD101F" w:rsidRPr="00F05E77" w:rsidRDefault="00AD101F" w:rsidP="00AD101F">
      <w:pPr>
        <w:numPr>
          <w:ilvl w:val="0"/>
          <w:numId w:val="21"/>
        </w:numPr>
        <w:shd w:val="clear" w:color="auto" w:fill="FFFFFF"/>
        <w:spacing w:after="60"/>
        <w:ind w:left="600"/>
        <w:rPr>
          <w:color w:val="222222"/>
          <w:lang w:val="da-DK"/>
        </w:rPr>
      </w:pPr>
      <w:r w:rsidRPr="00F05E77">
        <w:rPr>
          <w:color w:val="222222"/>
          <w:lang w:val="da-DK"/>
        </w:rPr>
        <w:t>spinalvæske med protein over 1 g/</w:t>
      </w:r>
      <w:r w:rsidR="00EE02C2">
        <w:rPr>
          <w:color w:val="222222"/>
          <w:lang w:val="da-DK"/>
        </w:rPr>
        <w:t>L</w:t>
      </w:r>
      <w:r w:rsidRPr="00F05E77">
        <w:rPr>
          <w:color w:val="222222"/>
          <w:lang w:val="da-DK"/>
        </w:rPr>
        <w:t xml:space="preserve"> og pleocytose, eller</w:t>
      </w:r>
    </w:p>
    <w:p w14:paraId="6EBB6530" w14:textId="77777777" w:rsidR="00AD101F" w:rsidRPr="00F05E77" w:rsidRDefault="00AD101F" w:rsidP="00AD101F">
      <w:pPr>
        <w:numPr>
          <w:ilvl w:val="0"/>
          <w:numId w:val="21"/>
        </w:numPr>
        <w:shd w:val="clear" w:color="auto" w:fill="FFFFFF"/>
        <w:spacing w:after="60"/>
        <w:ind w:left="600"/>
        <w:rPr>
          <w:color w:val="222222"/>
          <w:lang w:val="da-DK"/>
        </w:rPr>
      </w:pPr>
      <w:r w:rsidRPr="00F05E77">
        <w:rPr>
          <w:color w:val="222222"/>
          <w:lang w:val="da-DK"/>
        </w:rPr>
        <w:t>spinalvæske med bakterier ved akut mikroskopi</w:t>
      </w:r>
    </w:p>
    <w:p w14:paraId="2625D155" w14:textId="41B55FFC"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Dosis er 0,15 mg/kg (ma</w:t>
      </w:r>
      <w:r w:rsidR="001F4CB5">
        <w:rPr>
          <w:color w:val="222222"/>
        </w:rPr>
        <w:t>x</w:t>
      </w:r>
      <w:r w:rsidRPr="00F05E77">
        <w:rPr>
          <w:color w:val="222222"/>
        </w:rPr>
        <w:t xml:space="preserve">. 10 mg) </w:t>
      </w:r>
      <w:proofErr w:type="spellStart"/>
      <w:r w:rsidRPr="00F05E77">
        <w:rPr>
          <w:color w:val="222222"/>
        </w:rPr>
        <w:t>i.v</w:t>
      </w:r>
      <w:proofErr w:type="spellEnd"/>
      <w:r w:rsidRPr="00F05E77">
        <w:rPr>
          <w:color w:val="222222"/>
        </w:rPr>
        <w:t xml:space="preserve">. og gives senest 4 timer efter antibiotika. Antibiotika </w:t>
      </w:r>
      <w:r w:rsidR="00DA3BA0">
        <w:rPr>
          <w:color w:val="222222"/>
        </w:rPr>
        <w:t>må</w:t>
      </w:r>
      <w:r w:rsidRPr="00F05E77">
        <w:rPr>
          <w:color w:val="222222"/>
        </w:rPr>
        <w:t xml:space="preserve"> ikke afvente beslutning om </w:t>
      </w:r>
      <w:proofErr w:type="spellStart"/>
      <w:r w:rsidRPr="00F05E77">
        <w:rPr>
          <w:color w:val="222222"/>
        </w:rPr>
        <w:t>dexamethason</w:t>
      </w:r>
      <w:proofErr w:type="spellEnd"/>
      <w:r w:rsidRPr="00F05E77">
        <w:rPr>
          <w:color w:val="222222"/>
        </w:rPr>
        <w:t xml:space="preserve">. Hvis barnet ikke lumbalpunkteres, undlades </w:t>
      </w:r>
      <w:proofErr w:type="spellStart"/>
      <w:r w:rsidRPr="00F05E77">
        <w:rPr>
          <w:color w:val="222222"/>
        </w:rPr>
        <w:t>dexamethason</w:t>
      </w:r>
      <w:proofErr w:type="spellEnd"/>
      <w:r w:rsidRPr="00F05E77">
        <w:rPr>
          <w:color w:val="222222"/>
        </w:rPr>
        <w:t>.</w:t>
      </w:r>
    </w:p>
    <w:p w14:paraId="13DC7D21" w14:textId="384BD913" w:rsidR="00AD101F" w:rsidRPr="00F05E77" w:rsidRDefault="00AD101F" w:rsidP="00AD101F">
      <w:pPr>
        <w:pStyle w:val="Normalweb"/>
        <w:shd w:val="clear" w:color="auto" w:fill="FFFFFF"/>
        <w:spacing w:before="269" w:beforeAutospacing="0" w:after="269" w:afterAutospacing="0"/>
        <w:rPr>
          <w:color w:val="222222"/>
        </w:rPr>
      </w:pPr>
      <w:proofErr w:type="spellStart"/>
      <w:r w:rsidRPr="00F05E77">
        <w:rPr>
          <w:color w:val="222222"/>
        </w:rPr>
        <w:t>Dexamethason</w:t>
      </w:r>
      <w:proofErr w:type="spellEnd"/>
      <w:r w:rsidRPr="00F05E77">
        <w:rPr>
          <w:color w:val="222222"/>
        </w:rPr>
        <w:t xml:space="preserve"> gives </w:t>
      </w:r>
      <w:r w:rsidRPr="00F05E77">
        <w:rPr>
          <w:rStyle w:val="Fremhv"/>
          <w:color w:val="222222"/>
        </w:rPr>
        <w:t>ikke</w:t>
      </w:r>
      <w:r w:rsidRPr="00F05E77">
        <w:rPr>
          <w:color w:val="222222"/>
        </w:rPr>
        <w:t> rutinemæssigt til børn og unge, da der ikke er sikker evidens for effekt</w:t>
      </w:r>
      <w:r w:rsidR="00DA3BA0">
        <w:rPr>
          <w:color w:val="222222"/>
        </w:rPr>
        <w:t xml:space="preserve"> på </w:t>
      </w:r>
      <w:proofErr w:type="spellStart"/>
      <w:r w:rsidR="00DA3BA0">
        <w:rPr>
          <w:color w:val="222222"/>
        </w:rPr>
        <w:t>sequelae</w:t>
      </w:r>
      <w:proofErr w:type="spellEnd"/>
      <w:r w:rsidRPr="00F05E77">
        <w:rPr>
          <w:color w:val="222222"/>
        </w:rPr>
        <w:t xml:space="preserve"> for andre bakterier end </w:t>
      </w:r>
      <w:proofErr w:type="spellStart"/>
      <w:r w:rsidRPr="001F4CB5">
        <w:rPr>
          <w:rStyle w:val="Fremhv"/>
          <w:color w:val="222222"/>
        </w:rPr>
        <w:t>H</w:t>
      </w:r>
      <w:r w:rsidR="001F4CB5">
        <w:rPr>
          <w:rStyle w:val="Fremhv"/>
          <w:color w:val="222222"/>
        </w:rPr>
        <w:t>ae</w:t>
      </w:r>
      <w:r w:rsidRPr="001F4CB5">
        <w:rPr>
          <w:rStyle w:val="Fremhv"/>
          <w:color w:val="222222"/>
        </w:rPr>
        <w:t>mophilus</w:t>
      </w:r>
      <w:proofErr w:type="spellEnd"/>
      <w:r w:rsidRPr="001F4CB5">
        <w:rPr>
          <w:rStyle w:val="Fremhv"/>
          <w:color w:val="222222"/>
        </w:rPr>
        <w:t xml:space="preserve"> </w:t>
      </w:r>
      <w:proofErr w:type="spellStart"/>
      <w:r w:rsidRPr="001F4CB5">
        <w:rPr>
          <w:rStyle w:val="Fremhv"/>
          <w:color w:val="222222"/>
        </w:rPr>
        <w:t>influenzae</w:t>
      </w:r>
      <w:proofErr w:type="spellEnd"/>
      <w:r w:rsidRPr="00F05E77">
        <w:rPr>
          <w:color w:val="222222"/>
        </w:rPr>
        <w:t> </w:t>
      </w:r>
      <w:proofErr w:type="spellStart"/>
      <w:r w:rsidR="001F4CB5">
        <w:rPr>
          <w:color w:val="222222"/>
        </w:rPr>
        <w:t>sero</w:t>
      </w:r>
      <w:r w:rsidRPr="00F05E77">
        <w:rPr>
          <w:color w:val="222222"/>
        </w:rPr>
        <w:t>type</w:t>
      </w:r>
      <w:proofErr w:type="spellEnd"/>
      <w:r w:rsidRPr="00F05E77">
        <w:rPr>
          <w:color w:val="222222"/>
        </w:rPr>
        <w:t xml:space="preserve"> b (ekstremt sjældent pga. vaccination). Der er ikke evidens for effekt af steroid ved </w:t>
      </w:r>
      <w:proofErr w:type="spellStart"/>
      <w:r w:rsidRPr="00F05E77">
        <w:rPr>
          <w:color w:val="222222"/>
        </w:rPr>
        <w:t>meningokoksygdom</w:t>
      </w:r>
      <w:proofErr w:type="spellEnd"/>
      <w:r w:rsidRPr="00F05E77">
        <w:rPr>
          <w:color w:val="222222"/>
        </w:rPr>
        <w:t xml:space="preserve">. </w:t>
      </w:r>
      <w:r w:rsidR="00DA3BA0">
        <w:rPr>
          <w:color w:val="222222"/>
        </w:rPr>
        <w:t xml:space="preserve">Hvis </w:t>
      </w:r>
      <w:proofErr w:type="spellStart"/>
      <w:r w:rsidR="005A44F2">
        <w:rPr>
          <w:color w:val="222222"/>
        </w:rPr>
        <w:t>d</w:t>
      </w:r>
      <w:r w:rsidR="00DA3BA0">
        <w:rPr>
          <w:color w:val="222222"/>
        </w:rPr>
        <w:t>examethason</w:t>
      </w:r>
      <w:proofErr w:type="spellEnd"/>
      <w:r w:rsidR="00DA3BA0">
        <w:rPr>
          <w:color w:val="222222"/>
        </w:rPr>
        <w:t xml:space="preserve"> er påbegyndt efter ovenstående kriterier </w:t>
      </w:r>
      <w:r w:rsidR="005A44F2">
        <w:rPr>
          <w:color w:val="222222"/>
        </w:rPr>
        <w:t>og</w:t>
      </w:r>
      <w:r w:rsidR="00DA3BA0">
        <w:rPr>
          <w:color w:val="222222"/>
        </w:rPr>
        <w:t xml:space="preserve"> der findes vækst/pos. PCR af </w:t>
      </w:r>
      <w:proofErr w:type="spellStart"/>
      <w:r w:rsidRPr="001F4CB5">
        <w:rPr>
          <w:i/>
        </w:rPr>
        <w:t>H</w:t>
      </w:r>
      <w:r w:rsidR="001F4CB5" w:rsidRPr="001F4CB5">
        <w:rPr>
          <w:i/>
        </w:rPr>
        <w:t>ae</w:t>
      </w:r>
      <w:r w:rsidRPr="001F4CB5">
        <w:rPr>
          <w:i/>
        </w:rPr>
        <w:t>mophilus</w:t>
      </w:r>
      <w:proofErr w:type="spellEnd"/>
      <w:r w:rsidRPr="001F4CB5">
        <w:rPr>
          <w:i/>
        </w:rPr>
        <w:t xml:space="preserve"> </w:t>
      </w:r>
      <w:proofErr w:type="spellStart"/>
      <w:r w:rsidRPr="001F4CB5">
        <w:rPr>
          <w:i/>
        </w:rPr>
        <w:t>influenzae</w:t>
      </w:r>
      <w:proofErr w:type="spellEnd"/>
      <w:r w:rsidRPr="00F05E77">
        <w:t xml:space="preserve"> eller </w:t>
      </w:r>
      <w:proofErr w:type="spellStart"/>
      <w:r w:rsidRPr="00F05E77">
        <w:t>pneumokokker</w:t>
      </w:r>
      <w:proofErr w:type="spellEnd"/>
      <w:r w:rsidRPr="00F05E77">
        <w:t xml:space="preserve"> gives </w:t>
      </w:r>
      <w:proofErr w:type="spellStart"/>
      <w:r w:rsidRPr="00F05E77">
        <w:t>dexamethason</w:t>
      </w:r>
      <w:proofErr w:type="spellEnd"/>
      <w:r w:rsidRPr="00F05E77">
        <w:t xml:space="preserve"> i 4 døgn. Ved andre typer meningitis</w:t>
      </w:r>
      <w:r w:rsidRPr="00F05E77">
        <w:rPr>
          <w:color w:val="222222"/>
        </w:rPr>
        <w:t xml:space="preserve"> seponeres </w:t>
      </w:r>
      <w:proofErr w:type="spellStart"/>
      <w:r w:rsidRPr="00F05E77">
        <w:rPr>
          <w:color w:val="222222"/>
        </w:rPr>
        <w:t>dexamethason</w:t>
      </w:r>
      <w:proofErr w:type="spellEnd"/>
      <w:r w:rsidRPr="00F05E77">
        <w:rPr>
          <w:color w:val="222222"/>
        </w:rPr>
        <w:t>.</w:t>
      </w:r>
    </w:p>
    <w:p w14:paraId="0CB906E6" w14:textId="77777777" w:rsidR="00AD101F" w:rsidRPr="00F05E77" w:rsidRDefault="00AD101F" w:rsidP="00AD101F">
      <w:pPr>
        <w:pStyle w:val="Overskrift4"/>
        <w:shd w:val="clear" w:color="auto" w:fill="FFFFFF"/>
        <w:spacing w:before="269" w:after="269"/>
        <w:rPr>
          <w:rFonts w:ascii="Times New Roman" w:hAnsi="Times New Roman"/>
          <w:color w:val="222222"/>
          <w:sz w:val="24"/>
          <w:szCs w:val="24"/>
          <w:lang w:val="da-DK"/>
        </w:rPr>
      </w:pPr>
      <w:bookmarkStart w:id="42" w:name="F._Behandling_for_septisk_shock"/>
      <w:bookmarkEnd w:id="42"/>
      <w:r w:rsidRPr="00F05E77">
        <w:rPr>
          <w:rFonts w:ascii="Times New Roman" w:hAnsi="Times New Roman"/>
          <w:color w:val="FF0000"/>
          <w:sz w:val="24"/>
          <w:szCs w:val="24"/>
          <w:lang w:val="da-DK"/>
        </w:rPr>
        <w:t>F.</w:t>
      </w:r>
      <w:r w:rsidRPr="00F05E77">
        <w:rPr>
          <w:rFonts w:ascii="Times New Roman" w:hAnsi="Times New Roman"/>
          <w:color w:val="222222"/>
          <w:sz w:val="24"/>
          <w:szCs w:val="24"/>
          <w:lang w:val="da-DK"/>
        </w:rPr>
        <w:t> Behandling for septisk shock</w:t>
      </w:r>
    </w:p>
    <w:p w14:paraId="314A69F7" w14:textId="5FD88F12"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Ved </w:t>
      </w:r>
      <w:r w:rsidRPr="00F05E77">
        <w:t>meningitis</w:t>
      </w:r>
      <w:r w:rsidRPr="00F05E77">
        <w:rPr>
          <w:color w:val="222222"/>
        </w:rPr>
        <w:t xml:space="preserve">, og samtidigt septisk </w:t>
      </w:r>
      <w:proofErr w:type="spellStart"/>
      <w:r w:rsidRPr="00F05E77">
        <w:rPr>
          <w:color w:val="222222"/>
        </w:rPr>
        <w:t>shock</w:t>
      </w:r>
      <w:proofErr w:type="spellEnd"/>
      <w:r w:rsidRPr="00F05E77">
        <w:rPr>
          <w:color w:val="222222"/>
        </w:rPr>
        <w:t xml:space="preserve">, prioriteres behandling af septisk </w:t>
      </w:r>
      <w:proofErr w:type="spellStart"/>
      <w:r w:rsidRPr="00F05E77">
        <w:rPr>
          <w:color w:val="222222"/>
        </w:rPr>
        <w:t>shock</w:t>
      </w:r>
      <w:proofErr w:type="spellEnd"/>
      <w:r w:rsidRPr="00F05E77">
        <w:rPr>
          <w:color w:val="222222"/>
        </w:rPr>
        <w:t xml:space="preserve"> (figur 1). Intensiv afdeling tilkaldes </w:t>
      </w:r>
      <w:proofErr w:type="spellStart"/>
      <w:r w:rsidRPr="00F05E77">
        <w:rPr>
          <w:color w:val="222222"/>
        </w:rPr>
        <w:t>mhp</w:t>
      </w:r>
      <w:proofErr w:type="spellEnd"/>
      <w:r w:rsidRPr="00F05E77">
        <w:rPr>
          <w:color w:val="222222"/>
        </w:rPr>
        <w:t xml:space="preserve">. overflytning. Ved fortsat tegn på septisk </w:t>
      </w:r>
      <w:proofErr w:type="spellStart"/>
      <w:r w:rsidRPr="00F05E77">
        <w:rPr>
          <w:color w:val="222222"/>
        </w:rPr>
        <w:t>shock</w:t>
      </w:r>
      <w:proofErr w:type="spellEnd"/>
      <w:r w:rsidRPr="00F05E77">
        <w:rPr>
          <w:color w:val="222222"/>
        </w:rPr>
        <w:t xml:space="preserve"> efter 2. </w:t>
      </w:r>
      <w:proofErr w:type="spellStart"/>
      <w:r w:rsidRPr="00F05E77">
        <w:rPr>
          <w:color w:val="222222"/>
        </w:rPr>
        <w:t>bolus</w:t>
      </w:r>
      <w:proofErr w:type="spellEnd"/>
      <w:r w:rsidRPr="00F05E77">
        <w:rPr>
          <w:color w:val="222222"/>
        </w:rPr>
        <w:t xml:space="preserve"> </w:t>
      </w:r>
      <w:proofErr w:type="spellStart"/>
      <w:r w:rsidRPr="00F05E77">
        <w:rPr>
          <w:color w:val="222222"/>
        </w:rPr>
        <w:t>NaCl</w:t>
      </w:r>
      <w:proofErr w:type="spellEnd"/>
      <w:r w:rsidRPr="00F05E77">
        <w:rPr>
          <w:color w:val="222222"/>
        </w:rPr>
        <w:t xml:space="preserve"> (i alt 40 ml/kg) påbegyndes </w:t>
      </w:r>
      <w:proofErr w:type="spellStart"/>
      <w:r w:rsidR="00C86CB8">
        <w:rPr>
          <w:color w:val="222222"/>
        </w:rPr>
        <w:t>vasoaktive</w:t>
      </w:r>
      <w:proofErr w:type="spellEnd"/>
      <w:r w:rsidR="00C86CB8">
        <w:rPr>
          <w:color w:val="222222"/>
        </w:rPr>
        <w:t xml:space="preserve"> </w:t>
      </w:r>
      <w:r w:rsidR="00485E59">
        <w:rPr>
          <w:color w:val="222222"/>
        </w:rPr>
        <w:t>stoffer</w:t>
      </w:r>
      <w:r w:rsidRPr="00F05E77">
        <w:rPr>
          <w:color w:val="222222"/>
        </w:rPr>
        <w:t xml:space="preserve"> i samarbejde med intensiv afdeling, samtidig med 3. </w:t>
      </w:r>
      <w:proofErr w:type="spellStart"/>
      <w:r w:rsidRPr="00F05E77">
        <w:rPr>
          <w:color w:val="222222"/>
        </w:rPr>
        <w:t>væskebolus</w:t>
      </w:r>
      <w:proofErr w:type="spellEnd"/>
      <w:r w:rsidRPr="00F05E77">
        <w:rPr>
          <w:color w:val="222222"/>
        </w:rPr>
        <w:t>:</w:t>
      </w:r>
    </w:p>
    <w:p w14:paraId="0ECFFC5B" w14:textId="7C35BC97" w:rsidR="00AD101F" w:rsidRPr="00F05E77" w:rsidRDefault="00AD101F" w:rsidP="00AD101F">
      <w:pPr>
        <w:pStyle w:val="Normalweb"/>
        <w:numPr>
          <w:ilvl w:val="0"/>
          <w:numId w:val="22"/>
        </w:numPr>
        <w:shd w:val="clear" w:color="auto" w:fill="FFFFFF"/>
        <w:spacing w:before="269" w:beforeAutospacing="0" w:after="269" w:afterAutospacing="0"/>
        <w:ind w:left="600"/>
        <w:rPr>
          <w:color w:val="222222"/>
        </w:rPr>
      </w:pPr>
      <w:r w:rsidRPr="00F05E77">
        <w:rPr>
          <w:color w:val="222222"/>
        </w:rPr>
        <w:t xml:space="preserve">Adrenalininfusion 0,1 </w:t>
      </w:r>
      <w:r w:rsidR="0090098F">
        <w:rPr>
          <w:color w:val="222222"/>
        </w:rPr>
        <w:t>µ</w:t>
      </w:r>
      <w:r w:rsidRPr="00F05E77">
        <w:rPr>
          <w:color w:val="222222"/>
        </w:rPr>
        <w:t>g/kg/min</w:t>
      </w:r>
    </w:p>
    <w:p w14:paraId="0D260696" w14:textId="37BDA05E" w:rsidR="00AD101F" w:rsidRPr="00F05E77" w:rsidRDefault="00AD101F" w:rsidP="00022656">
      <w:pPr>
        <w:pStyle w:val="Normalweb"/>
        <w:shd w:val="clear" w:color="auto" w:fill="FFFFFF"/>
        <w:spacing w:before="269" w:beforeAutospacing="0" w:after="269" w:afterAutospacing="0"/>
        <w:rPr>
          <w:color w:val="222222"/>
        </w:rPr>
      </w:pPr>
      <w:r w:rsidRPr="00F05E77">
        <w:rPr>
          <w:color w:val="222222"/>
        </w:rPr>
        <w:t>Alternativt anvendes dopamin</w:t>
      </w:r>
      <w:r w:rsidR="003A730B" w:rsidRPr="00F05E77">
        <w:rPr>
          <w:color w:val="222222"/>
        </w:rPr>
        <w:t xml:space="preserve"> 5 </w:t>
      </w:r>
      <w:r w:rsidR="0090098F">
        <w:rPr>
          <w:color w:val="222222"/>
        </w:rPr>
        <w:t>µ</w:t>
      </w:r>
      <w:r w:rsidR="003A730B" w:rsidRPr="00F05E77">
        <w:rPr>
          <w:color w:val="222222"/>
        </w:rPr>
        <w:t>g/kg/min</w:t>
      </w:r>
    </w:p>
    <w:p w14:paraId="06D757A0" w14:textId="77777777" w:rsidR="00AD101F" w:rsidRPr="00F05E77" w:rsidRDefault="00AD101F" w:rsidP="00AD101F">
      <w:pPr>
        <w:pStyle w:val="Normalweb"/>
        <w:shd w:val="clear" w:color="auto" w:fill="FFFFFF"/>
        <w:spacing w:before="269" w:beforeAutospacing="0" w:after="269" w:afterAutospacing="0"/>
        <w:rPr>
          <w:color w:val="222222"/>
        </w:rPr>
      </w:pPr>
      <w:r w:rsidRPr="00F05E77">
        <w:rPr>
          <w:rStyle w:val="Strk"/>
          <w:color w:val="222222"/>
        </w:rPr>
        <w:lastRenderedPageBreak/>
        <w:t xml:space="preserve">Dissemineret </w:t>
      </w:r>
      <w:proofErr w:type="spellStart"/>
      <w:r w:rsidRPr="00F05E77">
        <w:rPr>
          <w:rStyle w:val="Strk"/>
          <w:color w:val="222222"/>
        </w:rPr>
        <w:t>intravaskulær</w:t>
      </w:r>
      <w:proofErr w:type="spellEnd"/>
      <w:r w:rsidRPr="00F05E77">
        <w:rPr>
          <w:rStyle w:val="Strk"/>
          <w:color w:val="222222"/>
        </w:rPr>
        <w:t xml:space="preserve"> koagulation (DIC):</w:t>
      </w:r>
      <w:r w:rsidRPr="00F05E77">
        <w:rPr>
          <w:color w:val="222222"/>
        </w:rPr>
        <w:t> </w:t>
      </w:r>
      <w:proofErr w:type="spellStart"/>
      <w:r w:rsidRPr="00F05E77">
        <w:rPr>
          <w:color w:val="222222"/>
        </w:rPr>
        <w:t>DIC</w:t>
      </w:r>
      <w:proofErr w:type="spellEnd"/>
      <w:r w:rsidRPr="00F05E77">
        <w:rPr>
          <w:color w:val="222222"/>
        </w:rPr>
        <w:t xml:space="preserve"> mistænkes ved hudblødninger større end 2 mm kombineret med septisk </w:t>
      </w:r>
      <w:proofErr w:type="spellStart"/>
      <w:r w:rsidRPr="00F05E77">
        <w:rPr>
          <w:color w:val="222222"/>
        </w:rPr>
        <w:t>shock</w:t>
      </w:r>
      <w:proofErr w:type="spellEnd"/>
      <w:r w:rsidRPr="00F05E77">
        <w:rPr>
          <w:color w:val="222222"/>
        </w:rPr>
        <w:t>.</w:t>
      </w:r>
    </w:p>
    <w:p w14:paraId="0E495245" w14:textId="53156154" w:rsidR="00AD101F" w:rsidRPr="00F05E77" w:rsidRDefault="00AD101F" w:rsidP="00AD101F">
      <w:pPr>
        <w:numPr>
          <w:ilvl w:val="0"/>
          <w:numId w:val="23"/>
        </w:numPr>
        <w:shd w:val="clear" w:color="auto" w:fill="FFFFFF"/>
        <w:spacing w:after="60"/>
        <w:ind w:left="600"/>
        <w:rPr>
          <w:color w:val="222222"/>
          <w:lang w:val="da-DK"/>
        </w:rPr>
      </w:pPr>
      <w:r w:rsidRPr="00F05E77">
        <w:rPr>
          <w:color w:val="222222"/>
          <w:lang w:val="da-DK"/>
        </w:rPr>
        <w:t>Ved aktiv blødning (udover hudblødninger) overvejes FFP og ved svær trombocytopeni trombocytsuspension (i samarbejde med intensiv afdeling og</w:t>
      </w:r>
      <w:r w:rsidR="00030769">
        <w:rPr>
          <w:color w:val="222222"/>
          <w:lang w:val="da-DK"/>
        </w:rPr>
        <w:t xml:space="preserve"> evt.</w:t>
      </w:r>
      <w:r w:rsidRPr="00F05E77">
        <w:rPr>
          <w:color w:val="222222"/>
          <w:lang w:val="da-DK"/>
        </w:rPr>
        <w:t xml:space="preserve"> koagulationslab.)</w:t>
      </w:r>
    </w:p>
    <w:p w14:paraId="2DE5DCEF" w14:textId="77777777" w:rsidR="00AD101F" w:rsidRPr="00F05E77" w:rsidRDefault="00AD101F" w:rsidP="00AD101F">
      <w:pPr>
        <w:numPr>
          <w:ilvl w:val="0"/>
          <w:numId w:val="23"/>
        </w:numPr>
        <w:shd w:val="clear" w:color="auto" w:fill="FFFFFF"/>
        <w:spacing w:after="60"/>
        <w:ind w:left="600"/>
        <w:rPr>
          <w:color w:val="222222"/>
          <w:lang w:val="da-DK"/>
        </w:rPr>
      </w:pPr>
      <w:r w:rsidRPr="00F05E77">
        <w:rPr>
          <w:color w:val="222222"/>
          <w:lang w:val="da-DK"/>
        </w:rPr>
        <w:t>Biokemisk DIC (påvirkede koagulationstal uden aktiv blødning) behandles ikke.</w:t>
      </w:r>
    </w:p>
    <w:p w14:paraId="66599BAE" w14:textId="77777777" w:rsidR="00AD101F" w:rsidRPr="0090098F" w:rsidRDefault="00AD101F" w:rsidP="00AD101F">
      <w:pPr>
        <w:pStyle w:val="Overskrift4"/>
        <w:shd w:val="clear" w:color="auto" w:fill="FFFFFF"/>
        <w:spacing w:before="269" w:after="269"/>
        <w:rPr>
          <w:rFonts w:ascii="Times New Roman" w:hAnsi="Times New Roman"/>
          <w:color w:val="222222"/>
          <w:sz w:val="24"/>
          <w:szCs w:val="24"/>
          <w:lang w:val="da-DK"/>
        </w:rPr>
      </w:pPr>
      <w:bookmarkStart w:id="43" w:name="G._Truende_inkarceration"/>
      <w:bookmarkEnd w:id="43"/>
      <w:r w:rsidRPr="0090098F">
        <w:rPr>
          <w:rFonts w:ascii="Times New Roman" w:hAnsi="Times New Roman"/>
          <w:color w:val="FF0000"/>
          <w:sz w:val="24"/>
          <w:szCs w:val="24"/>
          <w:lang w:val="da-DK"/>
        </w:rPr>
        <w:t>G.</w:t>
      </w:r>
      <w:r w:rsidRPr="0090098F">
        <w:rPr>
          <w:rFonts w:ascii="Times New Roman" w:hAnsi="Times New Roman"/>
          <w:color w:val="222222"/>
          <w:sz w:val="24"/>
          <w:szCs w:val="24"/>
          <w:lang w:val="da-DK"/>
        </w:rPr>
        <w:t> Truende inkarceration</w:t>
      </w:r>
    </w:p>
    <w:p w14:paraId="16B660C5" w14:textId="1563212B" w:rsidR="00AD101F" w:rsidRPr="00F05E77" w:rsidRDefault="00AD101F" w:rsidP="00AD101F">
      <w:pPr>
        <w:pStyle w:val="Normalweb"/>
        <w:shd w:val="clear" w:color="auto" w:fill="FFFFFF"/>
        <w:spacing w:before="269" w:beforeAutospacing="0" w:after="269" w:afterAutospacing="0"/>
        <w:rPr>
          <w:color w:val="222222"/>
        </w:rPr>
      </w:pPr>
      <w:bookmarkStart w:id="44" w:name="_Hlk8371412"/>
      <w:r w:rsidRPr="00F05E77">
        <w:rPr>
          <w:color w:val="222222"/>
        </w:rPr>
        <w:t xml:space="preserve">Ved symptomer på truende </w:t>
      </w:r>
      <w:proofErr w:type="spellStart"/>
      <w:r w:rsidRPr="00F05E77">
        <w:rPr>
          <w:color w:val="222222"/>
        </w:rPr>
        <w:t>inkarceration</w:t>
      </w:r>
      <w:proofErr w:type="spellEnd"/>
      <w:r w:rsidRPr="00F05E77">
        <w:rPr>
          <w:color w:val="222222"/>
        </w:rPr>
        <w:t xml:space="preserve">, herunder GCS under 9 (eller GCS fald over 2 point), kramper, patologisk pupilrespons, </w:t>
      </w:r>
      <w:proofErr w:type="spellStart"/>
      <w:r w:rsidRPr="00F05E77">
        <w:rPr>
          <w:color w:val="222222"/>
        </w:rPr>
        <w:t>fokale</w:t>
      </w:r>
      <w:proofErr w:type="spellEnd"/>
      <w:r w:rsidRPr="00F05E77">
        <w:rPr>
          <w:color w:val="222222"/>
        </w:rPr>
        <w:t xml:space="preserve"> neurologiske udfald eller en kombination af faldende puls og stigende BT, vurderes patienten af intensiv afdeling </w:t>
      </w:r>
      <w:proofErr w:type="spellStart"/>
      <w:r w:rsidRPr="00F05E77">
        <w:rPr>
          <w:color w:val="222222"/>
        </w:rPr>
        <w:t>mhp</w:t>
      </w:r>
      <w:proofErr w:type="spellEnd"/>
      <w:r w:rsidRPr="00F05E77">
        <w:rPr>
          <w:color w:val="222222"/>
        </w:rPr>
        <w:t xml:space="preserve">. </w:t>
      </w:r>
      <w:proofErr w:type="spellStart"/>
      <w:r w:rsidRPr="00F05E77">
        <w:rPr>
          <w:color w:val="222222"/>
        </w:rPr>
        <w:t>intubation</w:t>
      </w:r>
      <w:proofErr w:type="spellEnd"/>
      <w:r w:rsidRPr="00F05E77">
        <w:rPr>
          <w:color w:val="222222"/>
        </w:rPr>
        <w:t xml:space="preserve"> og respiratorbehandling, og patienten konfereres med neurokirurgisk afdeling </w:t>
      </w:r>
      <w:r w:rsidR="00CD2A7E">
        <w:rPr>
          <w:color w:val="222222"/>
        </w:rPr>
        <w:t xml:space="preserve">mhp. </w:t>
      </w:r>
      <w:r w:rsidRPr="00F05E77">
        <w:rPr>
          <w:color w:val="222222"/>
        </w:rPr>
        <w:t>overflytning</w:t>
      </w:r>
      <w:r w:rsidR="00CD2A7E">
        <w:rPr>
          <w:color w:val="222222"/>
        </w:rPr>
        <w:t xml:space="preserve"> og </w:t>
      </w:r>
      <w:r w:rsidRPr="00F05E77">
        <w:rPr>
          <w:color w:val="222222"/>
        </w:rPr>
        <w:t>akut behandling.</w:t>
      </w:r>
    </w:p>
    <w:bookmarkEnd w:id="44"/>
    <w:p w14:paraId="6DAB1106" w14:textId="77777777"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 xml:space="preserve">Initial håndtering af truende </w:t>
      </w:r>
      <w:proofErr w:type="spellStart"/>
      <w:r w:rsidRPr="00F05E77">
        <w:rPr>
          <w:color w:val="222222"/>
        </w:rPr>
        <w:t>inkarceration</w:t>
      </w:r>
      <w:proofErr w:type="spellEnd"/>
      <w:r w:rsidRPr="00F05E77">
        <w:rPr>
          <w:color w:val="222222"/>
        </w:rPr>
        <w:t>:</w:t>
      </w:r>
    </w:p>
    <w:p w14:paraId="56B8FA81" w14:textId="77777777" w:rsidR="00AD101F" w:rsidRPr="00F05E77" w:rsidRDefault="00AD101F" w:rsidP="00AD101F">
      <w:pPr>
        <w:numPr>
          <w:ilvl w:val="0"/>
          <w:numId w:val="24"/>
        </w:numPr>
        <w:shd w:val="clear" w:color="auto" w:fill="FFFFFF"/>
        <w:spacing w:after="60"/>
        <w:ind w:left="600"/>
        <w:rPr>
          <w:color w:val="222222"/>
          <w:lang w:val="da-DK"/>
        </w:rPr>
      </w:pPr>
      <w:r w:rsidRPr="00F05E77">
        <w:rPr>
          <w:color w:val="222222"/>
          <w:lang w:val="da-DK"/>
        </w:rPr>
        <w:t>Hold luftvejen fri og giv ilt på maske med reservoir (10-15 l/min). Intubation og kontrolleret ventilation ved GCS under 9 (eller GCS fald på over 2 point).</w:t>
      </w:r>
    </w:p>
    <w:p w14:paraId="116F134A" w14:textId="77777777" w:rsidR="00AD101F" w:rsidRPr="00F05E77" w:rsidRDefault="00AD101F" w:rsidP="00AD101F">
      <w:pPr>
        <w:numPr>
          <w:ilvl w:val="0"/>
          <w:numId w:val="24"/>
        </w:numPr>
        <w:shd w:val="clear" w:color="auto" w:fill="FFFFFF"/>
        <w:spacing w:after="60"/>
        <w:ind w:left="600"/>
        <w:rPr>
          <w:color w:val="222222"/>
          <w:lang w:val="da-DK"/>
        </w:rPr>
      </w:pPr>
      <w:r w:rsidRPr="00F05E77">
        <w:rPr>
          <w:color w:val="222222"/>
          <w:lang w:val="da-DK"/>
        </w:rPr>
        <w:t>Overkroppen eleveres (30 grader; cave hypotension) og hovedet midtstilles</w:t>
      </w:r>
    </w:p>
    <w:p w14:paraId="6D43AAFD" w14:textId="77777777" w:rsidR="00AD101F" w:rsidRPr="00F05E77" w:rsidRDefault="00AD101F" w:rsidP="00AD101F">
      <w:pPr>
        <w:numPr>
          <w:ilvl w:val="0"/>
          <w:numId w:val="24"/>
        </w:numPr>
        <w:shd w:val="clear" w:color="auto" w:fill="FFFFFF"/>
        <w:spacing w:after="60"/>
        <w:ind w:left="600"/>
        <w:rPr>
          <w:color w:val="222222"/>
          <w:lang w:val="da-DK"/>
        </w:rPr>
      </w:pPr>
      <w:r w:rsidRPr="00F05E77">
        <w:rPr>
          <w:color w:val="222222"/>
          <w:lang w:val="da-DK"/>
        </w:rPr>
        <w:t>Hyperton NaCl (1 mmol/ml) kan sænke det intrakranielle tryk. Dosis: 2 mmol/kg som bolus (kan gentages efter 5-15 min). Gives uanset plasma-Na, som dog altid holdes over 137 mmol/l. Mannitol anvendes ikke</w:t>
      </w:r>
    </w:p>
    <w:p w14:paraId="58039316" w14:textId="20647C1E" w:rsidR="00AD101F" w:rsidRPr="00BF04D9" w:rsidRDefault="00AD101F" w:rsidP="00AD101F">
      <w:pPr>
        <w:numPr>
          <w:ilvl w:val="0"/>
          <w:numId w:val="24"/>
        </w:numPr>
        <w:shd w:val="clear" w:color="auto" w:fill="FFFFFF"/>
        <w:spacing w:after="60"/>
        <w:ind w:left="600"/>
        <w:rPr>
          <w:color w:val="222222"/>
          <w:lang w:val="da-DK"/>
        </w:rPr>
      </w:pPr>
      <w:r w:rsidRPr="00F05E77">
        <w:rPr>
          <w:color w:val="222222"/>
          <w:lang w:val="da-DK"/>
        </w:rPr>
        <w:t>Husk BS: Hvis under 3 mmol/</w:t>
      </w:r>
      <w:r w:rsidR="004E02F0">
        <w:rPr>
          <w:color w:val="222222"/>
          <w:lang w:val="da-DK"/>
        </w:rPr>
        <w:t>L</w:t>
      </w:r>
      <w:r w:rsidRPr="00F05E77">
        <w:rPr>
          <w:color w:val="222222"/>
          <w:lang w:val="da-DK"/>
        </w:rPr>
        <w:t xml:space="preserve"> gives glucose 10 % 2 ml/kg (bolus). </w:t>
      </w:r>
      <w:r w:rsidRPr="00BF04D9">
        <w:rPr>
          <w:color w:val="222222"/>
          <w:lang w:val="da-DK"/>
        </w:rPr>
        <w:t>BS kontrolleres.</w:t>
      </w:r>
    </w:p>
    <w:p w14:paraId="1C2E917B" w14:textId="77777777"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 xml:space="preserve">Der kan være indikation for CT-scanning efter den initiale stabilisering </w:t>
      </w:r>
      <w:proofErr w:type="spellStart"/>
      <w:r w:rsidRPr="00F05E77">
        <w:rPr>
          <w:color w:val="222222"/>
        </w:rPr>
        <w:t>mhp</w:t>
      </w:r>
      <w:proofErr w:type="spellEnd"/>
      <w:r w:rsidRPr="00F05E77">
        <w:rPr>
          <w:color w:val="222222"/>
        </w:rPr>
        <w:t xml:space="preserve">. </w:t>
      </w:r>
      <w:proofErr w:type="spellStart"/>
      <w:r w:rsidRPr="00F05E77">
        <w:rPr>
          <w:color w:val="222222"/>
        </w:rPr>
        <w:t>differentialdiagnostik</w:t>
      </w:r>
      <w:proofErr w:type="spellEnd"/>
      <w:r w:rsidRPr="00F05E77">
        <w:rPr>
          <w:color w:val="222222"/>
        </w:rPr>
        <w:t xml:space="preserve">, f.eks. ved </w:t>
      </w:r>
      <w:proofErr w:type="spellStart"/>
      <w:r w:rsidRPr="00F05E77">
        <w:rPr>
          <w:color w:val="222222"/>
        </w:rPr>
        <w:t>encefalopati</w:t>
      </w:r>
      <w:proofErr w:type="spellEnd"/>
      <w:r w:rsidRPr="00F05E77">
        <w:rPr>
          <w:color w:val="222222"/>
        </w:rPr>
        <w:t xml:space="preserve"> og </w:t>
      </w:r>
      <w:proofErr w:type="spellStart"/>
      <w:r w:rsidRPr="00F05E77">
        <w:rPr>
          <w:color w:val="222222"/>
        </w:rPr>
        <w:t>fokale</w:t>
      </w:r>
      <w:proofErr w:type="spellEnd"/>
      <w:r w:rsidRPr="00F05E77">
        <w:rPr>
          <w:color w:val="222222"/>
        </w:rPr>
        <w:t xml:space="preserve"> neurologiske udfald. Antibiotika skal gives inden evt. CT-scanning.</w:t>
      </w:r>
    </w:p>
    <w:p w14:paraId="07405AD3" w14:textId="77777777" w:rsidR="00AD101F" w:rsidRPr="00F05E77" w:rsidRDefault="00AD101F" w:rsidP="00AD101F">
      <w:pPr>
        <w:pStyle w:val="Overskrift4"/>
        <w:shd w:val="clear" w:color="auto" w:fill="FFFFFF"/>
        <w:spacing w:before="269" w:after="269"/>
        <w:rPr>
          <w:rFonts w:ascii="Times New Roman" w:hAnsi="Times New Roman"/>
          <w:noProof w:val="0"/>
          <w:color w:val="222222"/>
          <w:sz w:val="24"/>
          <w:szCs w:val="24"/>
          <w:lang w:val="da-DK"/>
        </w:rPr>
      </w:pPr>
      <w:bookmarkStart w:id="45" w:name="H._Efter_initialbehandling"/>
      <w:bookmarkEnd w:id="45"/>
      <w:r w:rsidRPr="00F05E77">
        <w:rPr>
          <w:rFonts w:ascii="Times New Roman" w:hAnsi="Times New Roman"/>
          <w:color w:val="222222"/>
          <w:sz w:val="24"/>
          <w:szCs w:val="24"/>
          <w:lang w:val="da-DK"/>
        </w:rPr>
        <w:t>Profylakse til pårørende og husstandskontakter</w:t>
      </w:r>
    </w:p>
    <w:p w14:paraId="4AE91330" w14:textId="0C263D1A"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 xml:space="preserve">Ved erkendt eller klinisk mistanke om </w:t>
      </w:r>
      <w:proofErr w:type="spellStart"/>
      <w:r w:rsidRPr="00F05E77">
        <w:rPr>
          <w:color w:val="222222"/>
        </w:rPr>
        <w:t>meningokoksygdom</w:t>
      </w:r>
      <w:proofErr w:type="spellEnd"/>
      <w:r w:rsidRPr="00F05E77">
        <w:rPr>
          <w:color w:val="222222"/>
        </w:rPr>
        <w:t xml:space="preserve"> skal der tilbydes forebyggende behandling til personer, der bor eller har sovet hos patienten, inden</w:t>
      </w:r>
      <w:r w:rsidR="003C7A71">
        <w:rPr>
          <w:color w:val="222222"/>
        </w:rPr>
        <w:t xml:space="preserve"> </w:t>
      </w:r>
      <w:r w:rsidRPr="00F05E77">
        <w:rPr>
          <w:color w:val="222222"/>
        </w:rPr>
        <w:t xml:space="preserve">for de sidste 10 døgn. "Kyssekærester" ligeså. Behandlingen aftales mellem den behandlingsansvarlige læge og læge i Styrelsen for Patientsikkerhed ifm. telefonisk anmeldelse (se nedenfor). Øvrige kontakter og institutioner vil blive kontaktet af Styrelsen for Patientsikkerhed </w:t>
      </w:r>
      <w:proofErr w:type="spellStart"/>
      <w:r w:rsidRPr="00F05E77">
        <w:rPr>
          <w:color w:val="222222"/>
        </w:rPr>
        <w:t>mhp</w:t>
      </w:r>
      <w:proofErr w:type="spellEnd"/>
      <w:r w:rsidRPr="00F05E77">
        <w:rPr>
          <w:color w:val="222222"/>
        </w:rPr>
        <w:t>. stillingtagen til profylaktisk behandling.</w:t>
      </w:r>
      <w:r w:rsidR="00087255">
        <w:rPr>
          <w:color w:val="222222"/>
        </w:rPr>
        <w:t xml:space="preserve"> Der gives som udgangspunkt ikk</w:t>
      </w:r>
      <w:r w:rsidR="004F5906">
        <w:rPr>
          <w:color w:val="222222"/>
        </w:rPr>
        <w:t>e profylakse til involveret personale.</w:t>
      </w:r>
    </w:p>
    <w:p w14:paraId="6A91FDAA" w14:textId="77777777" w:rsidR="00AD101F" w:rsidRPr="00F05E77" w:rsidRDefault="00AD101F" w:rsidP="00AD101F">
      <w:pPr>
        <w:pStyle w:val="Normalweb"/>
        <w:numPr>
          <w:ilvl w:val="0"/>
          <w:numId w:val="26"/>
        </w:numPr>
        <w:shd w:val="clear" w:color="auto" w:fill="FFFFFF"/>
        <w:spacing w:before="269" w:beforeAutospacing="0" w:after="269" w:afterAutospacing="0"/>
        <w:ind w:left="600"/>
        <w:rPr>
          <w:color w:val="222222"/>
        </w:rPr>
      </w:pPr>
      <w:proofErr w:type="spellStart"/>
      <w:r w:rsidRPr="00F05E77">
        <w:rPr>
          <w:color w:val="222222"/>
        </w:rPr>
        <w:t>Ciprofloxacin</w:t>
      </w:r>
      <w:proofErr w:type="spellEnd"/>
      <w:r w:rsidRPr="00F05E77">
        <w:rPr>
          <w:color w:val="222222"/>
        </w:rPr>
        <w:t xml:space="preserve"> (éngangsdosis) ved </w:t>
      </w:r>
      <w:proofErr w:type="spellStart"/>
      <w:r w:rsidRPr="00F05E77">
        <w:rPr>
          <w:color w:val="222222"/>
        </w:rPr>
        <w:t>meningokoksygdom</w:t>
      </w:r>
      <w:proofErr w:type="spellEnd"/>
      <w:r w:rsidRPr="00F05E77">
        <w:rPr>
          <w:color w:val="222222"/>
        </w:rPr>
        <w:t xml:space="preserve"> (ikke kontraindiceret til børn, ammende kvinder eller ved epilepsi):</w:t>
      </w:r>
    </w:p>
    <w:p w14:paraId="7DBD4BCE" w14:textId="77777777" w:rsidR="00AD101F" w:rsidRPr="00F05E77" w:rsidRDefault="00AD101F" w:rsidP="00AD101F">
      <w:pPr>
        <w:pStyle w:val="Normalweb"/>
        <w:numPr>
          <w:ilvl w:val="1"/>
          <w:numId w:val="26"/>
        </w:numPr>
        <w:shd w:val="clear" w:color="auto" w:fill="FFFFFF"/>
        <w:spacing w:before="269" w:beforeAutospacing="0" w:after="269" w:afterAutospacing="0"/>
        <w:ind w:left="1200"/>
        <w:rPr>
          <w:color w:val="222222"/>
        </w:rPr>
      </w:pPr>
      <w:r w:rsidRPr="00F05E77">
        <w:rPr>
          <w:color w:val="222222"/>
        </w:rPr>
        <w:t>Voksne 500 mg; børn 20 mg/kg (</w:t>
      </w:r>
      <w:proofErr w:type="spellStart"/>
      <w:r w:rsidRPr="00F05E77">
        <w:rPr>
          <w:color w:val="222222"/>
        </w:rPr>
        <w:t>maks</w:t>
      </w:r>
      <w:proofErr w:type="spellEnd"/>
      <w:r w:rsidRPr="00F05E77">
        <w:rPr>
          <w:color w:val="222222"/>
        </w:rPr>
        <w:t xml:space="preserve"> 500 mg)</w:t>
      </w:r>
    </w:p>
    <w:p w14:paraId="62121100" w14:textId="2770301E"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 xml:space="preserve">Hvis </w:t>
      </w:r>
      <w:proofErr w:type="spellStart"/>
      <w:r w:rsidRPr="00F05E77">
        <w:rPr>
          <w:color w:val="222222"/>
        </w:rPr>
        <w:t>ciprofloxacin</w:t>
      </w:r>
      <w:proofErr w:type="spellEnd"/>
      <w:r w:rsidRPr="00F05E77">
        <w:rPr>
          <w:color w:val="222222"/>
        </w:rPr>
        <w:t xml:space="preserve"> skønnes kontraindiceret (</w:t>
      </w:r>
      <w:r w:rsidR="00CD2A7E">
        <w:rPr>
          <w:color w:val="222222"/>
        </w:rPr>
        <w:t xml:space="preserve">f.eks. </w:t>
      </w:r>
      <w:r w:rsidRPr="00F05E77">
        <w:rPr>
          <w:color w:val="222222"/>
        </w:rPr>
        <w:t>graviditet</w:t>
      </w:r>
      <w:r w:rsidR="00CD2A7E">
        <w:rPr>
          <w:color w:val="222222"/>
        </w:rPr>
        <w:t xml:space="preserve"> eller </w:t>
      </w:r>
      <w:r w:rsidRPr="00F05E77">
        <w:rPr>
          <w:color w:val="222222"/>
        </w:rPr>
        <w:t>allergi) vælges én af nedenstående:</w:t>
      </w:r>
    </w:p>
    <w:p w14:paraId="6A230DE1" w14:textId="77777777" w:rsidR="00AD101F" w:rsidRPr="00F05E77" w:rsidRDefault="00AD101F" w:rsidP="00AD101F">
      <w:pPr>
        <w:pStyle w:val="Normalweb"/>
        <w:numPr>
          <w:ilvl w:val="0"/>
          <w:numId w:val="27"/>
        </w:numPr>
        <w:shd w:val="clear" w:color="auto" w:fill="FFFFFF"/>
        <w:spacing w:before="269" w:beforeAutospacing="0" w:after="269" w:afterAutospacing="0"/>
        <w:ind w:left="600"/>
        <w:rPr>
          <w:color w:val="222222"/>
        </w:rPr>
      </w:pPr>
      <w:proofErr w:type="spellStart"/>
      <w:r w:rsidRPr="00F05E77">
        <w:rPr>
          <w:color w:val="222222"/>
        </w:rPr>
        <w:t>Rifampicin</w:t>
      </w:r>
      <w:proofErr w:type="spellEnd"/>
    </w:p>
    <w:p w14:paraId="5DD86B9F" w14:textId="77777777" w:rsidR="00AD101F" w:rsidRPr="00F05E77" w:rsidRDefault="00AD101F" w:rsidP="00AD101F">
      <w:pPr>
        <w:numPr>
          <w:ilvl w:val="1"/>
          <w:numId w:val="27"/>
        </w:numPr>
        <w:shd w:val="clear" w:color="auto" w:fill="FFFFFF"/>
        <w:spacing w:after="60"/>
        <w:ind w:left="1200"/>
        <w:rPr>
          <w:color w:val="222222"/>
          <w:lang w:val="da-DK"/>
        </w:rPr>
      </w:pPr>
      <w:r w:rsidRPr="00F05E77">
        <w:rPr>
          <w:color w:val="222222"/>
          <w:lang w:val="da-DK"/>
        </w:rPr>
        <w:t>Børn 1-12 år: 10 mg/kg (max. 600 mg) p.o. x 2 i 2 dage</w:t>
      </w:r>
    </w:p>
    <w:p w14:paraId="52A58867" w14:textId="77777777" w:rsidR="00AD101F" w:rsidRPr="00F05E77" w:rsidRDefault="00AD101F" w:rsidP="00AD101F">
      <w:pPr>
        <w:numPr>
          <w:ilvl w:val="1"/>
          <w:numId w:val="27"/>
        </w:numPr>
        <w:shd w:val="clear" w:color="auto" w:fill="FFFFFF"/>
        <w:spacing w:after="60"/>
        <w:ind w:left="1200"/>
        <w:rPr>
          <w:color w:val="222222"/>
          <w:lang w:val="da-DK"/>
        </w:rPr>
      </w:pPr>
      <w:r w:rsidRPr="00F05E77">
        <w:rPr>
          <w:color w:val="222222"/>
          <w:lang w:val="da-DK"/>
        </w:rPr>
        <w:t>Børn under 1 år: 5 mg/kg p.o. x 2 i 2 dage </w:t>
      </w:r>
      <w:r w:rsidRPr="00F05E77">
        <w:rPr>
          <w:rStyle w:val="Fremhv"/>
          <w:color w:val="222222"/>
          <w:lang w:val="da-DK"/>
        </w:rPr>
        <w:t>eller</w:t>
      </w:r>
    </w:p>
    <w:p w14:paraId="336EC8DC" w14:textId="77777777" w:rsidR="00AD101F" w:rsidRPr="00F05E77" w:rsidRDefault="00AD101F" w:rsidP="00AD101F">
      <w:pPr>
        <w:pStyle w:val="Normalweb"/>
        <w:numPr>
          <w:ilvl w:val="0"/>
          <w:numId w:val="27"/>
        </w:numPr>
        <w:shd w:val="clear" w:color="auto" w:fill="FFFFFF"/>
        <w:spacing w:before="269" w:beforeAutospacing="0" w:after="269" w:afterAutospacing="0"/>
        <w:ind w:left="600"/>
        <w:rPr>
          <w:color w:val="222222"/>
        </w:rPr>
      </w:pPr>
      <w:proofErr w:type="spellStart"/>
      <w:r w:rsidRPr="00F05E77">
        <w:rPr>
          <w:color w:val="222222"/>
        </w:rPr>
        <w:lastRenderedPageBreak/>
        <w:t>Ceftriaxon</w:t>
      </w:r>
      <w:proofErr w:type="spellEnd"/>
      <w:r w:rsidRPr="00F05E77">
        <w:rPr>
          <w:color w:val="222222"/>
        </w:rPr>
        <w:t xml:space="preserve">: Voksne 250 mg </w:t>
      </w:r>
      <w:proofErr w:type="spellStart"/>
      <w:r w:rsidRPr="00F05E77">
        <w:rPr>
          <w:color w:val="222222"/>
        </w:rPr>
        <w:t>i.m</w:t>
      </w:r>
      <w:proofErr w:type="spellEnd"/>
      <w:r w:rsidRPr="00F05E77">
        <w:rPr>
          <w:color w:val="222222"/>
        </w:rPr>
        <w:t xml:space="preserve">., børn 125 mg </w:t>
      </w:r>
      <w:proofErr w:type="spellStart"/>
      <w:r w:rsidRPr="00F05E77">
        <w:rPr>
          <w:color w:val="222222"/>
        </w:rPr>
        <w:t>i.m</w:t>
      </w:r>
      <w:proofErr w:type="spellEnd"/>
      <w:r w:rsidRPr="00F05E77">
        <w:rPr>
          <w:color w:val="222222"/>
        </w:rPr>
        <w:t>. (éngangsdosis)</w:t>
      </w:r>
    </w:p>
    <w:p w14:paraId="3C1C79E9" w14:textId="5E18E023" w:rsidR="00AD101F" w:rsidRPr="00F05E77" w:rsidRDefault="00AD101F" w:rsidP="00AD101F">
      <w:pPr>
        <w:pStyle w:val="Overskrift3"/>
        <w:shd w:val="clear" w:color="auto" w:fill="FFFFFF"/>
        <w:spacing w:before="199" w:after="199" w:line="300" w:lineRule="atLeast"/>
        <w:rPr>
          <w:rFonts w:ascii="Times New Roman" w:hAnsi="Times New Roman"/>
          <w:color w:val="222222"/>
          <w:sz w:val="24"/>
          <w:szCs w:val="24"/>
          <w:lang w:val="da-DK"/>
        </w:rPr>
      </w:pPr>
      <w:bookmarkStart w:id="46" w:name="Anmeldelse_til_Styrelsen_for_Patientsikk"/>
      <w:bookmarkEnd w:id="46"/>
      <w:r w:rsidRPr="00F05E77">
        <w:rPr>
          <w:rFonts w:ascii="Times New Roman" w:hAnsi="Times New Roman"/>
          <w:color w:val="222222"/>
          <w:sz w:val="24"/>
          <w:szCs w:val="24"/>
          <w:lang w:val="da-DK"/>
        </w:rPr>
        <w:t xml:space="preserve">Anmeldelse til </w:t>
      </w:r>
      <w:r w:rsidR="00A8748D">
        <w:rPr>
          <w:rFonts w:ascii="Times New Roman" w:hAnsi="Times New Roman"/>
          <w:color w:val="222222"/>
          <w:sz w:val="24"/>
          <w:szCs w:val="24"/>
          <w:lang w:val="da-DK"/>
        </w:rPr>
        <w:t xml:space="preserve">SSI og </w:t>
      </w:r>
      <w:r w:rsidRPr="00F05E77">
        <w:rPr>
          <w:rFonts w:ascii="Times New Roman" w:hAnsi="Times New Roman"/>
          <w:color w:val="222222"/>
          <w:sz w:val="24"/>
          <w:szCs w:val="24"/>
          <w:lang w:val="da-DK"/>
        </w:rPr>
        <w:t>Styrelsen for Patientsikkerhed</w:t>
      </w:r>
    </w:p>
    <w:p w14:paraId="2B7DBF41" w14:textId="21159EF6" w:rsidR="00AD101F" w:rsidRPr="00F05E77" w:rsidRDefault="00AD101F" w:rsidP="00AD101F">
      <w:pPr>
        <w:pStyle w:val="Normalweb"/>
        <w:shd w:val="clear" w:color="auto" w:fill="FFFFFF"/>
        <w:spacing w:before="269" w:beforeAutospacing="0" w:after="269" w:afterAutospacing="0"/>
        <w:rPr>
          <w:color w:val="222222"/>
        </w:rPr>
      </w:pPr>
      <w:r w:rsidRPr="00F05E77">
        <w:rPr>
          <w:color w:val="222222"/>
        </w:rPr>
        <w:t>Ved erkendt eller mistanke</w:t>
      </w:r>
      <w:r w:rsidR="00381D47">
        <w:rPr>
          <w:color w:val="222222"/>
        </w:rPr>
        <w:t xml:space="preserve"> om</w:t>
      </w:r>
      <w:r w:rsidR="00192858">
        <w:rPr>
          <w:color w:val="222222"/>
        </w:rPr>
        <w:t xml:space="preserve"> </w:t>
      </w:r>
      <w:proofErr w:type="spellStart"/>
      <w:r w:rsidRPr="00F05E77">
        <w:rPr>
          <w:color w:val="222222"/>
        </w:rPr>
        <w:t>meningokoksygdom</w:t>
      </w:r>
      <w:proofErr w:type="spellEnd"/>
      <w:r w:rsidRPr="00F05E77">
        <w:rPr>
          <w:color w:val="222222"/>
        </w:rPr>
        <w:t xml:space="preserve"> samt ved </w:t>
      </w:r>
      <w:proofErr w:type="spellStart"/>
      <w:r w:rsidRPr="00F05E77">
        <w:rPr>
          <w:color w:val="222222"/>
        </w:rPr>
        <w:t>purulent</w:t>
      </w:r>
      <w:proofErr w:type="spellEnd"/>
      <w:r w:rsidRPr="00F05E77">
        <w:rPr>
          <w:color w:val="222222"/>
        </w:rPr>
        <w:t> </w:t>
      </w:r>
      <w:r w:rsidRPr="00F05E77">
        <w:t>meningitis</w:t>
      </w:r>
      <w:r w:rsidRPr="00F05E77">
        <w:rPr>
          <w:color w:val="222222"/>
        </w:rPr>
        <w:t>, skal dette i henhold til </w:t>
      </w:r>
      <w:r w:rsidRPr="00F05E77">
        <w:rPr>
          <w:rStyle w:val="Fremhv"/>
          <w:color w:val="222222"/>
        </w:rPr>
        <w:t>lovgivningen </w:t>
      </w:r>
      <w:r w:rsidR="00DA3BA0" w:rsidRPr="00DA3BA0">
        <w:rPr>
          <w:rStyle w:val="Fremhv"/>
          <w:b/>
          <w:i w:val="0"/>
          <w:color w:val="222222"/>
        </w:rPr>
        <w:t>straks</w:t>
      </w:r>
      <w:r w:rsidR="00DA3BA0">
        <w:rPr>
          <w:rStyle w:val="Fremhv"/>
          <w:color w:val="222222"/>
        </w:rPr>
        <w:t xml:space="preserve"> </w:t>
      </w:r>
      <w:r w:rsidRPr="00F05E77">
        <w:rPr>
          <w:rStyle w:val="Strk"/>
          <w:color w:val="222222"/>
        </w:rPr>
        <w:t xml:space="preserve">anmeldes telefonisk </w:t>
      </w:r>
      <w:r w:rsidR="00DA3BA0" w:rsidRPr="00F05E77">
        <w:rPr>
          <w:rStyle w:val="Strk"/>
          <w:color w:val="222222"/>
        </w:rPr>
        <w:t xml:space="preserve">hele døgnet </w:t>
      </w:r>
      <w:r w:rsidRPr="00F05E77">
        <w:rPr>
          <w:rStyle w:val="Strk"/>
          <w:color w:val="222222"/>
        </w:rPr>
        <w:t>til Styrelsen for Patientsikkerhed</w:t>
      </w:r>
      <w:r w:rsidRPr="00F05E77">
        <w:rPr>
          <w:color w:val="222222"/>
        </w:rPr>
        <w:t xml:space="preserve"> og </w:t>
      </w:r>
      <w:r w:rsidR="00D829E2">
        <w:rPr>
          <w:color w:val="222222"/>
        </w:rPr>
        <w:t xml:space="preserve">senere </w:t>
      </w:r>
      <w:r w:rsidRPr="00F05E77">
        <w:rPr>
          <w:color w:val="222222"/>
        </w:rPr>
        <w:t>skriftligt (på Sundhedsstyrelsens formular 1515) til Styrelsen for Patientsikkerhed og Statens Serum Institut af behandlende læge på hospitalet (vagthavende børnelæge).</w:t>
      </w:r>
    </w:p>
    <w:p w14:paraId="1B236D13" w14:textId="0FF5F7FD" w:rsidR="00AD101F" w:rsidRPr="00CB0FA2" w:rsidRDefault="00AD101F" w:rsidP="00470320">
      <w:pPr>
        <w:pStyle w:val="Normalweb"/>
        <w:shd w:val="clear" w:color="auto" w:fill="FFFFFF"/>
        <w:spacing w:before="269" w:beforeAutospacing="0" w:after="269" w:afterAutospacing="0"/>
        <w:rPr>
          <w:color w:val="222222"/>
        </w:rPr>
      </w:pPr>
      <w:r w:rsidRPr="00CB0FA2">
        <w:rPr>
          <w:color w:val="222222"/>
        </w:rPr>
        <w:t xml:space="preserve">Hverdage </w:t>
      </w:r>
      <w:proofErr w:type="spellStart"/>
      <w:r w:rsidRPr="00CB0FA2">
        <w:rPr>
          <w:color w:val="222222"/>
        </w:rPr>
        <w:t>dagtid</w:t>
      </w:r>
      <w:proofErr w:type="spellEnd"/>
      <w:r w:rsidRPr="00CB0FA2">
        <w:rPr>
          <w:color w:val="222222"/>
        </w:rPr>
        <w:t xml:space="preserve"> på telefonnummer: 722</w:t>
      </w:r>
      <w:r w:rsidR="00B35426" w:rsidRPr="00CB0FA2">
        <w:rPr>
          <w:color w:val="222222"/>
        </w:rPr>
        <w:t>8</w:t>
      </w:r>
      <w:r w:rsidRPr="00CB0FA2">
        <w:rPr>
          <w:color w:val="222222"/>
        </w:rPr>
        <w:t xml:space="preserve"> </w:t>
      </w:r>
      <w:r w:rsidR="00C53E3E" w:rsidRPr="00CB0FA2">
        <w:rPr>
          <w:color w:val="222222"/>
        </w:rPr>
        <w:t>6600</w:t>
      </w:r>
      <w:r w:rsidRPr="00CB0FA2">
        <w:rPr>
          <w:color w:val="222222"/>
        </w:rPr>
        <w:t xml:space="preserve">. Døgnvagt Øst: 7022 0268. </w:t>
      </w:r>
      <w:r w:rsidR="00FF27AD" w:rsidRPr="00CB0FA2">
        <w:rPr>
          <w:color w:val="222222"/>
        </w:rPr>
        <w:t>Døgnvagt Vest:</w:t>
      </w:r>
      <w:r w:rsidR="00C77880" w:rsidRPr="00CB0FA2">
        <w:rPr>
          <w:color w:val="222222"/>
        </w:rPr>
        <w:t xml:space="preserve"> 70</w:t>
      </w:r>
      <w:r w:rsidR="00FF27AD" w:rsidRPr="00CB0FA2">
        <w:rPr>
          <w:color w:val="000000"/>
          <w:shd w:val="clear" w:color="auto" w:fill="FFFFFF"/>
        </w:rPr>
        <w:t>22 0269</w:t>
      </w:r>
      <w:r w:rsidR="005B5AC9" w:rsidRPr="00CB0FA2">
        <w:rPr>
          <w:color w:val="222222"/>
        </w:rPr>
        <w:t>.</w:t>
      </w:r>
      <w:r w:rsidR="00FF27AD" w:rsidRPr="00CB0FA2">
        <w:rPr>
          <w:color w:val="222222"/>
        </w:rPr>
        <w:t xml:space="preserve"> </w:t>
      </w:r>
    </w:p>
    <w:p w14:paraId="58B13413" w14:textId="2F1D58AD" w:rsidR="00CB0FA2" w:rsidRPr="00CB0FA2" w:rsidRDefault="00CB0FA2" w:rsidP="00CB0FA2">
      <w:pPr>
        <w:shd w:val="clear" w:color="auto" w:fill="FFFFFF"/>
        <w:spacing w:before="269" w:after="269"/>
        <w:rPr>
          <w:noProof w:val="0"/>
          <w:color w:val="222222"/>
          <w:lang w:val="da-DK" w:eastAsia="da-DK"/>
        </w:rPr>
      </w:pPr>
      <w:r w:rsidRPr="00CB0FA2">
        <w:rPr>
          <w:noProof w:val="0"/>
          <w:color w:val="222222"/>
          <w:lang w:val="da-DK" w:eastAsia="da-DK"/>
        </w:rPr>
        <w:t>Det aftales mellem den behandlingsansvarlige læge og læge i Styrelsen for Patientsikkerhed, hvem der skal tilbydes forebyggende behandling i forlængelse af en telefonisk anmeldelse.</w:t>
      </w:r>
    </w:p>
    <w:p w14:paraId="77257D37" w14:textId="77777777" w:rsidR="00CB0FA2" w:rsidRPr="00CB0FA2" w:rsidRDefault="00CB0FA2" w:rsidP="00CB0FA2">
      <w:pPr>
        <w:pStyle w:val="Ingenafstand"/>
        <w:rPr>
          <w:i/>
          <w:lang w:val="da-DK" w:eastAsia="da-DK"/>
        </w:rPr>
      </w:pPr>
      <w:r w:rsidRPr="00CB0FA2">
        <w:rPr>
          <w:i/>
          <w:lang w:val="da-DK" w:eastAsia="da-DK"/>
        </w:rPr>
        <w:t>Behandling af nære kontakter</w:t>
      </w:r>
    </w:p>
    <w:p w14:paraId="1DFA8B11" w14:textId="03393F9B" w:rsidR="00CB0FA2" w:rsidRDefault="00CB0FA2" w:rsidP="00CB0FA2">
      <w:pPr>
        <w:pStyle w:val="Ingenafstand"/>
        <w:rPr>
          <w:lang w:val="da-DK" w:eastAsia="da-DK"/>
        </w:rPr>
      </w:pPr>
      <w:r w:rsidRPr="00CB0FA2">
        <w:rPr>
          <w:lang w:val="da-DK" w:eastAsia="da-DK"/>
        </w:rPr>
        <w:t>Det er den behandlende læge i den kliniske afdeling der skal sikre, at de afgrænsede nære kontakter bliver behandlet med antibiotikaprofylakse. Dette omfatter bl.a. at organisere, hvor disse kan få udleveret antibiotika, f.eks. i afdelingen, Akutmodtagelsen eller i lægevagten.</w:t>
      </w:r>
    </w:p>
    <w:p w14:paraId="4649E05F" w14:textId="77777777" w:rsidR="00CB0FA2" w:rsidRPr="00CB0FA2" w:rsidRDefault="00CB0FA2" w:rsidP="00CB0FA2">
      <w:pPr>
        <w:pStyle w:val="Ingenafstand"/>
        <w:rPr>
          <w:lang w:val="da-DK" w:eastAsia="da-DK"/>
        </w:rPr>
      </w:pPr>
    </w:p>
    <w:p w14:paraId="2FB5DE33" w14:textId="77777777" w:rsidR="00CB0FA2" w:rsidRPr="00CB0FA2" w:rsidRDefault="00CB0FA2" w:rsidP="00CB0FA2">
      <w:pPr>
        <w:pStyle w:val="Ingenafstand"/>
        <w:rPr>
          <w:i/>
          <w:lang w:val="da-DK" w:eastAsia="da-DK"/>
        </w:rPr>
      </w:pPr>
      <w:r w:rsidRPr="00CB0FA2">
        <w:rPr>
          <w:i/>
          <w:lang w:val="da-DK" w:eastAsia="da-DK"/>
        </w:rPr>
        <w:t>Opsporing samt information af større kreds af nære kontakter</w:t>
      </w:r>
    </w:p>
    <w:p w14:paraId="3FF37947" w14:textId="511AFFF3" w:rsidR="00CB0FA2" w:rsidRDefault="00CB0FA2" w:rsidP="00CB0FA2">
      <w:pPr>
        <w:pStyle w:val="Ingenafstand"/>
        <w:rPr>
          <w:lang w:val="da-DK" w:eastAsia="da-DK"/>
        </w:rPr>
      </w:pPr>
      <w:r w:rsidRPr="00CB0FA2">
        <w:rPr>
          <w:lang w:val="da-DK" w:eastAsia="da-DK"/>
        </w:rPr>
        <w:t>Drejer det sig om en større personkreds (f.eks. institution, skoleklasse, skibus) vil Styrelsen for Patientsikkerhed, efter aftale med behandlende læge, forestå opsporingen og information af disse. Herunder informere om, det af regionen udpegede sted, hvor de skal henvende sig for at modtage behandling. Befinder nære kontakter sig i en anden region, kan Styrelsen for Patientsikkerhed forestå kontakten for behandlende læge mhp. at organisere, hvor behandlingen skal udleveres.</w:t>
      </w:r>
    </w:p>
    <w:p w14:paraId="13D9FA00" w14:textId="77777777" w:rsidR="00CB0FA2" w:rsidRPr="00CB0FA2" w:rsidRDefault="00CB0FA2" w:rsidP="00CB0FA2">
      <w:pPr>
        <w:pStyle w:val="Ingenafstand"/>
        <w:rPr>
          <w:lang w:val="da-DK" w:eastAsia="da-DK"/>
        </w:rPr>
      </w:pPr>
    </w:p>
    <w:p w14:paraId="6EDEA4D1" w14:textId="77777777" w:rsidR="008F493F" w:rsidRPr="00F05E77" w:rsidRDefault="008F493F" w:rsidP="00F05E77">
      <w:pPr>
        <w:pStyle w:val="Overskrift2"/>
      </w:pPr>
      <w:bookmarkStart w:id="47" w:name="_Referencer"/>
      <w:bookmarkStart w:id="48" w:name="_Toc223506096"/>
      <w:bookmarkStart w:id="49" w:name="_Toc223506400"/>
      <w:bookmarkStart w:id="50" w:name="_Toc223506445"/>
      <w:bookmarkStart w:id="51" w:name="_Toc473054373"/>
      <w:bookmarkStart w:id="52" w:name="_Toc216974766"/>
      <w:bookmarkStart w:id="53" w:name="_Toc216975318"/>
      <w:bookmarkStart w:id="54" w:name="_Toc217021571"/>
      <w:bookmarkStart w:id="55" w:name="_Monitorering"/>
      <w:bookmarkEnd w:id="47"/>
      <w:bookmarkEnd w:id="55"/>
      <w:r w:rsidRPr="00F05E77">
        <w:t>Monitorering</w:t>
      </w:r>
      <w:bookmarkEnd w:id="48"/>
      <w:bookmarkEnd w:id="49"/>
      <w:bookmarkEnd w:id="50"/>
      <w:bookmarkEnd w:id="51"/>
    </w:p>
    <w:p w14:paraId="46FFED85" w14:textId="77777777" w:rsidR="00022656" w:rsidRPr="005175E6" w:rsidRDefault="00022656" w:rsidP="00022656">
      <w:pPr>
        <w:pStyle w:val="Overskrift4"/>
        <w:shd w:val="clear" w:color="auto" w:fill="FFFFFF"/>
        <w:spacing w:before="269" w:after="269"/>
        <w:rPr>
          <w:rFonts w:ascii="Times New Roman" w:hAnsi="Times New Roman"/>
          <w:color w:val="222222"/>
          <w:sz w:val="24"/>
          <w:szCs w:val="24"/>
          <w:lang w:val="da-DK"/>
        </w:rPr>
      </w:pPr>
      <w:r w:rsidRPr="005175E6">
        <w:rPr>
          <w:rFonts w:ascii="Times New Roman" w:hAnsi="Times New Roman"/>
          <w:color w:val="FF0000"/>
          <w:sz w:val="24"/>
          <w:szCs w:val="24"/>
          <w:lang w:val="da-DK"/>
        </w:rPr>
        <w:t>H.</w:t>
      </w:r>
      <w:r w:rsidRPr="005175E6">
        <w:rPr>
          <w:rFonts w:ascii="Times New Roman" w:hAnsi="Times New Roman"/>
          <w:color w:val="222222"/>
          <w:sz w:val="24"/>
          <w:szCs w:val="24"/>
          <w:lang w:val="da-DK"/>
        </w:rPr>
        <w:t> Efter initialbehandling</w:t>
      </w:r>
    </w:p>
    <w:p w14:paraId="6347D34B" w14:textId="1C0EE22A" w:rsidR="00022656" w:rsidRPr="005175E6" w:rsidRDefault="00030769" w:rsidP="00022656">
      <w:pPr>
        <w:pStyle w:val="Normalweb"/>
        <w:shd w:val="clear" w:color="auto" w:fill="FFFFFF"/>
        <w:spacing w:before="269" w:beforeAutospacing="0" w:after="269" w:afterAutospacing="0"/>
        <w:rPr>
          <w:color w:val="222222"/>
        </w:rPr>
      </w:pPr>
      <w:r>
        <w:rPr>
          <w:color w:val="222222"/>
        </w:rPr>
        <w:t xml:space="preserve">Tæt observation med </w:t>
      </w:r>
      <w:proofErr w:type="spellStart"/>
      <w:r w:rsidR="00E41A67">
        <w:rPr>
          <w:color w:val="222222"/>
        </w:rPr>
        <w:t>Pediatric</w:t>
      </w:r>
      <w:proofErr w:type="spellEnd"/>
      <w:r w:rsidR="00E41A67">
        <w:rPr>
          <w:color w:val="222222"/>
        </w:rPr>
        <w:t xml:space="preserve"> </w:t>
      </w:r>
      <w:proofErr w:type="spellStart"/>
      <w:r w:rsidR="00E41A67">
        <w:rPr>
          <w:color w:val="222222"/>
        </w:rPr>
        <w:t>Early</w:t>
      </w:r>
      <w:proofErr w:type="spellEnd"/>
      <w:r w:rsidR="00E41A67">
        <w:rPr>
          <w:color w:val="222222"/>
        </w:rPr>
        <w:t xml:space="preserve"> </w:t>
      </w:r>
      <w:proofErr w:type="spellStart"/>
      <w:r w:rsidR="00E41A67">
        <w:rPr>
          <w:color w:val="222222"/>
        </w:rPr>
        <w:t>Warning</w:t>
      </w:r>
      <w:proofErr w:type="spellEnd"/>
      <w:r w:rsidR="00E41A67">
        <w:rPr>
          <w:color w:val="222222"/>
        </w:rPr>
        <w:t xml:space="preserve"> Score (</w:t>
      </w:r>
      <w:r>
        <w:rPr>
          <w:color w:val="222222"/>
        </w:rPr>
        <w:t>PEWS</w:t>
      </w:r>
      <w:r w:rsidR="00E41A67">
        <w:rPr>
          <w:color w:val="222222"/>
        </w:rPr>
        <w:t>)</w:t>
      </w:r>
      <w:r>
        <w:rPr>
          <w:color w:val="222222"/>
        </w:rPr>
        <w:t>/</w:t>
      </w:r>
      <w:r w:rsidR="00E41A67">
        <w:rPr>
          <w:color w:val="222222"/>
        </w:rPr>
        <w:t>Tidlig Opsporing af Kritisk Sygdom (</w:t>
      </w:r>
      <w:r>
        <w:rPr>
          <w:color w:val="222222"/>
        </w:rPr>
        <w:t>TOKS</w:t>
      </w:r>
      <w:r w:rsidR="00E41A67">
        <w:rPr>
          <w:color w:val="222222"/>
        </w:rPr>
        <w:t>)</w:t>
      </w:r>
      <w:r>
        <w:rPr>
          <w:color w:val="222222"/>
        </w:rPr>
        <w:t xml:space="preserve"> tilpasset den kliniske tilstand. </w:t>
      </w:r>
      <w:r w:rsidR="00022656" w:rsidRPr="005175E6">
        <w:rPr>
          <w:color w:val="222222"/>
        </w:rPr>
        <w:t>Vanskelighed ved at måle BT kan skyldes hypotension. Før væskeskema og monitor</w:t>
      </w:r>
      <w:r w:rsidR="00DA3BA0">
        <w:rPr>
          <w:color w:val="222222"/>
        </w:rPr>
        <w:t>ér</w:t>
      </w:r>
      <w:r w:rsidR="00022656" w:rsidRPr="005175E6">
        <w:rPr>
          <w:color w:val="222222"/>
        </w:rPr>
        <w:t xml:space="preserve"> diureser.</w:t>
      </w:r>
    </w:p>
    <w:p w14:paraId="5581C521" w14:textId="68C85E27" w:rsidR="00022656" w:rsidRPr="005175E6" w:rsidRDefault="00022656" w:rsidP="00022656">
      <w:pPr>
        <w:numPr>
          <w:ilvl w:val="0"/>
          <w:numId w:val="25"/>
        </w:numPr>
        <w:shd w:val="clear" w:color="auto" w:fill="FFFFFF"/>
        <w:spacing w:after="60"/>
        <w:ind w:left="600"/>
        <w:rPr>
          <w:color w:val="222222"/>
          <w:lang w:val="da-DK"/>
        </w:rPr>
      </w:pPr>
      <w:r w:rsidRPr="005175E6">
        <w:rPr>
          <w:color w:val="222222"/>
          <w:lang w:val="da-DK"/>
        </w:rPr>
        <w:t>Ved CNS-påvirkning, respiratorisk påvirkning eller kredsløbspåvirkning indlægges barnet på intensiv afdeling til overvågning</w:t>
      </w:r>
    </w:p>
    <w:p w14:paraId="6E745781" w14:textId="7A1641E4" w:rsidR="00022656" w:rsidRPr="005175E6" w:rsidRDefault="00022656" w:rsidP="00022656">
      <w:pPr>
        <w:numPr>
          <w:ilvl w:val="0"/>
          <w:numId w:val="25"/>
        </w:numPr>
        <w:shd w:val="clear" w:color="auto" w:fill="FFFFFF"/>
        <w:spacing w:after="60"/>
        <w:ind w:left="600"/>
        <w:rPr>
          <w:color w:val="222222"/>
          <w:lang w:val="da-DK"/>
        </w:rPr>
      </w:pPr>
      <w:r w:rsidRPr="005175E6">
        <w:rPr>
          <w:rStyle w:val="Strk"/>
          <w:color w:val="222222"/>
          <w:lang w:val="da-DK"/>
        </w:rPr>
        <w:t>Obs. plasma-Na</w:t>
      </w:r>
      <w:r w:rsidRPr="005175E6">
        <w:rPr>
          <w:color w:val="222222"/>
          <w:lang w:val="da-DK"/>
        </w:rPr>
        <w:t> skal tilstræbes holdt over 137 mmol/</w:t>
      </w:r>
      <w:r w:rsidR="00BF04D9">
        <w:rPr>
          <w:color w:val="222222"/>
          <w:lang w:val="da-DK"/>
        </w:rPr>
        <w:t>L</w:t>
      </w:r>
      <w:r w:rsidRPr="005175E6">
        <w:rPr>
          <w:color w:val="222222"/>
          <w:lang w:val="da-DK"/>
        </w:rPr>
        <w:t xml:space="preserve"> for alle børn med </w:t>
      </w:r>
      <w:r w:rsidRPr="005175E6">
        <w:rPr>
          <w:lang w:val="da-DK"/>
        </w:rPr>
        <w:t>meningitis</w:t>
      </w:r>
      <w:r w:rsidRPr="005175E6">
        <w:rPr>
          <w:color w:val="222222"/>
          <w:lang w:val="da-DK"/>
        </w:rPr>
        <w:t xml:space="preserve">, hvorfor hypotone væsker, som </w:t>
      </w:r>
      <w:r w:rsidR="00DA3BA0">
        <w:rPr>
          <w:color w:val="222222"/>
          <w:lang w:val="da-DK"/>
        </w:rPr>
        <w:t xml:space="preserve">f.eks. </w:t>
      </w:r>
      <w:r w:rsidRPr="005175E6">
        <w:rPr>
          <w:color w:val="222222"/>
          <w:lang w:val="da-DK"/>
        </w:rPr>
        <w:t>Glucose Darrow</w:t>
      </w:r>
      <w:r w:rsidR="00470320">
        <w:rPr>
          <w:color w:val="222222"/>
          <w:lang w:val="da-DK"/>
        </w:rPr>
        <w:t>/KNAG</w:t>
      </w:r>
      <w:r w:rsidRPr="005175E6">
        <w:rPr>
          <w:color w:val="222222"/>
          <w:lang w:val="da-DK"/>
        </w:rPr>
        <w:t>, er kontraindiceret</w:t>
      </w:r>
    </w:p>
    <w:p w14:paraId="0D855C01" w14:textId="69D0DADA" w:rsidR="00D829E2" w:rsidRDefault="00022656" w:rsidP="00022656">
      <w:pPr>
        <w:numPr>
          <w:ilvl w:val="0"/>
          <w:numId w:val="25"/>
        </w:numPr>
        <w:shd w:val="clear" w:color="auto" w:fill="FFFFFF"/>
        <w:spacing w:after="60"/>
        <w:ind w:left="600"/>
        <w:rPr>
          <w:color w:val="222222"/>
          <w:lang w:val="da-DK"/>
        </w:rPr>
      </w:pPr>
      <w:r w:rsidRPr="005175E6">
        <w:rPr>
          <w:color w:val="222222"/>
          <w:lang w:val="da-DK"/>
        </w:rPr>
        <w:t>Dyrkning fra andre potentielle foci incl. hals</w:t>
      </w:r>
      <w:r w:rsidR="00D829E2">
        <w:rPr>
          <w:color w:val="222222"/>
          <w:lang w:val="da-DK"/>
        </w:rPr>
        <w:t xml:space="preserve"> (aftales med KMA)</w:t>
      </w:r>
      <w:r w:rsidRPr="005175E6">
        <w:rPr>
          <w:color w:val="222222"/>
          <w:lang w:val="da-DK"/>
        </w:rPr>
        <w:t xml:space="preserve"> </w:t>
      </w:r>
    </w:p>
    <w:p w14:paraId="004DEBE0" w14:textId="2C623540" w:rsidR="00022656" w:rsidRDefault="00D829E2" w:rsidP="00022656">
      <w:pPr>
        <w:numPr>
          <w:ilvl w:val="0"/>
          <w:numId w:val="25"/>
        </w:numPr>
        <w:shd w:val="clear" w:color="auto" w:fill="FFFFFF"/>
        <w:spacing w:after="60"/>
        <w:ind w:left="600"/>
        <w:rPr>
          <w:color w:val="222222"/>
          <w:lang w:val="da-DK"/>
        </w:rPr>
      </w:pPr>
      <w:r>
        <w:rPr>
          <w:color w:val="222222"/>
          <w:lang w:val="da-DK"/>
        </w:rPr>
        <w:t>O</w:t>
      </w:r>
      <w:r w:rsidR="00022656" w:rsidRPr="005175E6">
        <w:rPr>
          <w:color w:val="222222"/>
          <w:lang w:val="da-DK"/>
        </w:rPr>
        <w:t>tologisk tilsyn ved ukendt fokus</w:t>
      </w:r>
    </w:p>
    <w:p w14:paraId="4EA19F52" w14:textId="58DD8818" w:rsidR="00D829E2" w:rsidRDefault="00D829E2" w:rsidP="00D829E2">
      <w:pPr>
        <w:numPr>
          <w:ilvl w:val="0"/>
          <w:numId w:val="25"/>
        </w:numPr>
        <w:shd w:val="clear" w:color="auto" w:fill="FFFFFF"/>
        <w:spacing w:after="60"/>
        <w:ind w:left="600"/>
        <w:rPr>
          <w:color w:val="222222"/>
          <w:lang w:val="da-DK"/>
        </w:rPr>
      </w:pPr>
      <w:r>
        <w:rPr>
          <w:color w:val="222222"/>
          <w:lang w:val="da-DK"/>
        </w:rPr>
        <w:t>E</w:t>
      </w:r>
      <w:r w:rsidRPr="005175E6">
        <w:rPr>
          <w:color w:val="222222"/>
          <w:lang w:val="da-DK"/>
        </w:rPr>
        <w:t>vt. røntgen af thorax</w:t>
      </w:r>
    </w:p>
    <w:p w14:paraId="2B0D5BC9" w14:textId="77777777" w:rsidR="00C87F6D" w:rsidRDefault="00C87F6D" w:rsidP="00C87206">
      <w:pPr>
        <w:rPr>
          <w:color w:val="222222"/>
          <w:lang w:val="da-DK"/>
        </w:rPr>
      </w:pPr>
    </w:p>
    <w:p w14:paraId="6E5768AF" w14:textId="57928536" w:rsidR="00C87206" w:rsidRPr="00C87F6D" w:rsidRDefault="00C87206" w:rsidP="00C87206">
      <w:pPr>
        <w:rPr>
          <w:lang w:val="da-DK"/>
        </w:rPr>
      </w:pPr>
      <w:r w:rsidRPr="00C87206">
        <w:rPr>
          <w:lang w:val="da-DK"/>
        </w:rPr>
        <w:t xml:space="preserve">Ved behandling af purulent meningitis er vurdering af behandlingsrespons vigtigt. </w:t>
      </w:r>
      <w:r w:rsidRPr="00C87F6D">
        <w:rPr>
          <w:lang w:val="da-DK"/>
        </w:rPr>
        <w:t>Manglende behandlingsrespons kan være tegn på sjældnere bakterier.</w:t>
      </w:r>
    </w:p>
    <w:p w14:paraId="485E952A" w14:textId="77777777" w:rsidR="00022656" w:rsidRPr="005175E6" w:rsidRDefault="00022656" w:rsidP="00022656">
      <w:pPr>
        <w:pStyle w:val="Overskrift4"/>
        <w:shd w:val="clear" w:color="auto" w:fill="FFFFFF"/>
        <w:spacing w:before="269" w:after="269"/>
        <w:rPr>
          <w:rFonts w:ascii="Times New Roman" w:hAnsi="Times New Roman"/>
          <w:noProof w:val="0"/>
          <w:color w:val="222222"/>
          <w:sz w:val="24"/>
          <w:szCs w:val="24"/>
          <w:lang w:val="da-DK"/>
        </w:rPr>
      </w:pPr>
      <w:r w:rsidRPr="005175E6">
        <w:rPr>
          <w:rStyle w:val="Fremhv"/>
          <w:rFonts w:ascii="Times New Roman" w:hAnsi="Times New Roman"/>
          <w:b w:val="0"/>
          <w:bCs w:val="0"/>
          <w:color w:val="222222"/>
          <w:sz w:val="24"/>
          <w:szCs w:val="24"/>
          <w:lang w:val="da-DK"/>
        </w:rPr>
        <w:lastRenderedPageBreak/>
        <w:t>Isolation:</w:t>
      </w:r>
    </w:p>
    <w:p w14:paraId="1804FAB8" w14:textId="09F14E9A" w:rsidR="00D87BEB" w:rsidRPr="0009291B" w:rsidRDefault="00022656" w:rsidP="0009291B">
      <w:pPr>
        <w:pStyle w:val="Normalweb"/>
        <w:shd w:val="clear" w:color="auto" w:fill="FFFFFF"/>
        <w:spacing w:before="269" w:beforeAutospacing="0" w:after="269" w:afterAutospacing="0"/>
        <w:rPr>
          <w:color w:val="222222"/>
        </w:rPr>
      </w:pPr>
      <w:r w:rsidRPr="005175E6">
        <w:rPr>
          <w:color w:val="222222"/>
        </w:rPr>
        <w:t xml:space="preserve">Alle børn, som mistænkes for </w:t>
      </w:r>
      <w:proofErr w:type="spellStart"/>
      <w:r w:rsidRPr="005175E6">
        <w:rPr>
          <w:color w:val="222222"/>
        </w:rPr>
        <w:t>meningokoksygdom</w:t>
      </w:r>
      <w:proofErr w:type="spellEnd"/>
      <w:r w:rsidRPr="005175E6">
        <w:rPr>
          <w:color w:val="222222"/>
        </w:rPr>
        <w:t xml:space="preserve"> skal isoleres. Isolationen kan ophæves efter 24 timers antibiotisk behandling.</w:t>
      </w:r>
      <w:bookmarkStart w:id="56" w:name="_Toc223506097"/>
      <w:bookmarkStart w:id="57" w:name="_Toc223506401"/>
      <w:bookmarkStart w:id="58" w:name="_Toc223506446"/>
    </w:p>
    <w:p w14:paraId="12132C7A" w14:textId="77777777" w:rsidR="00D87BEB" w:rsidRDefault="00D87BEB" w:rsidP="00D87BEB">
      <w:pPr>
        <w:pStyle w:val="Overskrift2"/>
      </w:pPr>
      <w:bookmarkStart w:id="59" w:name="_Toc473054374"/>
      <w:bookmarkStart w:id="60" w:name="_Diagnosekoder"/>
      <w:bookmarkEnd w:id="60"/>
      <w:r>
        <w:t>Diagnosekoder</w:t>
      </w:r>
      <w:bookmarkEnd w:id="59"/>
    </w:p>
    <w:p w14:paraId="2C5B4AF7" w14:textId="77777777" w:rsidR="00D87BEB" w:rsidRDefault="00D87BEB" w:rsidP="00D87BEB">
      <w:pPr>
        <w:rPr>
          <w:shd w:val="clear" w:color="auto" w:fill="FFFFFF"/>
          <w:lang w:val="da-DK"/>
        </w:rPr>
      </w:pPr>
    </w:p>
    <w:p w14:paraId="142A10CE" w14:textId="6DCEA9F7" w:rsidR="00D87BEB" w:rsidRPr="00D87BEB" w:rsidRDefault="00D87BEB" w:rsidP="00D87BEB">
      <w:pPr>
        <w:rPr>
          <w:shd w:val="clear" w:color="auto" w:fill="FFFFFF"/>
          <w:lang w:val="da-DK"/>
        </w:rPr>
      </w:pPr>
      <w:r w:rsidRPr="00D87BEB">
        <w:rPr>
          <w:shd w:val="clear" w:color="auto" w:fill="FFFFFF"/>
          <w:lang w:val="da-DK"/>
        </w:rPr>
        <w:t>DG009A Meningitis purulenta UNS</w:t>
      </w:r>
    </w:p>
    <w:p w14:paraId="2CD3787E" w14:textId="77777777" w:rsidR="00D87BEB" w:rsidRPr="00D87BEB" w:rsidRDefault="00D87BEB" w:rsidP="00D87BEB">
      <w:pPr>
        <w:rPr>
          <w:shd w:val="clear" w:color="auto" w:fill="FFFFFF"/>
          <w:lang w:val="da-DK"/>
        </w:rPr>
      </w:pPr>
      <w:r w:rsidRPr="00D87BEB">
        <w:rPr>
          <w:shd w:val="clear" w:color="auto" w:fill="FFFFFF"/>
          <w:lang w:val="da-DK"/>
        </w:rPr>
        <w:t>DG009 Bakteriel meningitis UNS</w:t>
      </w:r>
    </w:p>
    <w:p w14:paraId="47C24274" w14:textId="77777777" w:rsidR="00D87BEB" w:rsidRPr="00D87BEB" w:rsidRDefault="00D87BEB" w:rsidP="00D87BEB">
      <w:pPr>
        <w:rPr>
          <w:shd w:val="clear" w:color="auto" w:fill="FFFFFF"/>
          <w:lang w:val="da-DK"/>
        </w:rPr>
      </w:pPr>
      <w:r w:rsidRPr="00D87BEB">
        <w:rPr>
          <w:shd w:val="clear" w:color="auto" w:fill="FFFFFF"/>
          <w:lang w:val="da-DK"/>
        </w:rPr>
        <w:t>DG03.9 Meningitis UNS</w:t>
      </w:r>
    </w:p>
    <w:p w14:paraId="027C3D54" w14:textId="77777777" w:rsidR="00D87BEB" w:rsidRPr="00D87BEB" w:rsidRDefault="00D87BEB" w:rsidP="00D87BEB">
      <w:pPr>
        <w:rPr>
          <w:shd w:val="clear" w:color="auto" w:fill="FFFFFF"/>
          <w:lang w:val="da-DK"/>
        </w:rPr>
      </w:pPr>
      <w:r w:rsidRPr="00D87BEB">
        <w:rPr>
          <w:shd w:val="clear" w:color="auto" w:fill="FFFFFF"/>
          <w:lang w:val="da-DK"/>
        </w:rPr>
        <w:t>Desuden specifikke diagnosekoder såfremt agens er velkendt. F.eks.</w:t>
      </w:r>
    </w:p>
    <w:p w14:paraId="1469898C" w14:textId="77ACFB37" w:rsidR="00D87BEB" w:rsidRDefault="00D87BEB" w:rsidP="00D87BEB">
      <w:pPr>
        <w:rPr>
          <w:shd w:val="clear" w:color="auto" w:fill="FFFFFF"/>
          <w:lang w:val="da-DK"/>
        </w:rPr>
      </w:pPr>
      <w:r w:rsidRPr="00D87BEB">
        <w:rPr>
          <w:shd w:val="clear" w:color="auto" w:fill="FFFFFF"/>
          <w:lang w:val="da-DK"/>
        </w:rPr>
        <w:t>DA39.0 Meningitis forårsaget af meningokokker</w:t>
      </w:r>
    </w:p>
    <w:p w14:paraId="422E689D" w14:textId="77777777" w:rsidR="00D87BEB" w:rsidRPr="00D87BEB" w:rsidRDefault="00D87BEB" w:rsidP="00D87BEB">
      <w:pPr>
        <w:rPr>
          <w:shd w:val="clear" w:color="auto" w:fill="FFFFFF"/>
          <w:lang w:val="da-DK"/>
        </w:rPr>
      </w:pPr>
    </w:p>
    <w:p w14:paraId="3A8C5497" w14:textId="77777777" w:rsidR="008F493F" w:rsidRPr="00F05E77" w:rsidRDefault="008F493F" w:rsidP="00F05E77">
      <w:pPr>
        <w:pStyle w:val="Overskrift2"/>
      </w:pPr>
      <w:bookmarkStart w:id="61" w:name="_Toc473054375"/>
      <w:bookmarkStart w:id="62" w:name="_Referencer_1"/>
      <w:bookmarkEnd w:id="62"/>
      <w:r w:rsidRPr="00F05E77">
        <w:t>Referencer</w:t>
      </w:r>
      <w:bookmarkEnd w:id="52"/>
      <w:bookmarkEnd w:id="53"/>
      <w:bookmarkEnd w:id="54"/>
      <w:bookmarkEnd w:id="56"/>
      <w:bookmarkEnd w:id="57"/>
      <w:bookmarkEnd w:id="58"/>
      <w:bookmarkEnd w:id="61"/>
      <w:r w:rsidRPr="00F05E77">
        <w:t xml:space="preserve"> </w:t>
      </w:r>
    </w:p>
    <w:p w14:paraId="5D02B196" w14:textId="77777777" w:rsidR="00AD101F" w:rsidRPr="005175E6" w:rsidRDefault="00AD101F" w:rsidP="00AD101F">
      <w:pPr>
        <w:numPr>
          <w:ilvl w:val="0"/>
          <w:numId w:val="28"/>
        </w:numPr>
        <w:shd w:val="clear" w:color="auto" w:fill="FFFFFF"/>
        <w:spacing w:after="60"/>
        <w:ind w:left="600"/>
        <w:rPr>
          <w:noProof w:val="0"/>
          <w:color w:val="222222"/>
        </w:rPr>
      </w:pPr>
      <w:r w:rsidRPr="005175E6">
        <w:rPr>
          <w:color w:val="222222"/>
        </w:rPr>
        <w:t>Cochrane Library, Corticosteroids for acute bacterial </w:t>
      </w:r>
      <w:r w:rsidRPr="005175E6">
        <w:t>meningitis,</w:t>
      </w:r>
      <w:r w:rsidRPr="005175E6">
        <w:rPr>
          <w:color w:val="222222"/>
        </w:rPr>
        <w:t xml:space="preserve"> 4 June 2013, Brouwer MC, McIntyre P, Prasad K, van de Beek D</w:t>
      </w:r>
    </w:p>
    <w:p w14:paraId="4B63B6E9" w14:textId="77777777" w:rsidR="00AD101F" w:rsidRPr="005175E6" w:rsidRDefault="00AD101F" w:rsidP="00AD101F">
      <w:pPr>
        <w:numPr>
          <w:ilvl w:val="0"/>
          <w:numId w:val="28"/>
        </w:numPr>
        <w:shd w:val="clear" w:color="auto" w:fill="FFFFFF"/>
        <w:spacing w:after="60"/>
        <w:ind w:left="600"/>
        <w:rPr>
          <w:color w:val="222222"/>
        </w:rPr>
      </w:pPr>
      <w:r w:rsidRPr="005175E6">
        <w:rPr>
          <w:color w:val="222222"/>
        </w:rPr>
        <w:t>ESCMID guideline: diagnosis and treatment of acute bacterial </w:t>
      </w:r>
      <w:r w:rsidRPr="005175E6">
        <w:t>meningitis,</w:t>
      </w:r>
      <w:r w:rsidRPr="005175E6">
        <w:rPr>
          <w:color w:val="222222"/>
        </w:rPr>
        <w:t xml:space="preserve"> Clin Microbiol Infect 2016; 22: S37–S62, 2016 European Society of Clinical Microbiology and Infectious Diseases. Published by Elsevier Ltd.</w:t>
      </w:r>
    </w:p>
    <w:p w14:paraId="4B6CE64E" w14:textId="77777777" w:rsidR="00AD101F" w:rsidRPr="005175E6" w:rsidRDefault="00AD101F" w:rsidP="00AD101F">
      <w:pPr>
        <w:numPr>
          <w:ilvl w:val="0"/>
          <w:numId w:val="28"/>
        </w:numPr>
        <w:shd w:val="clear" w:color="auto" w:fill="FFFFFF"/>
        <w:spacing w:after="60"/>
        <w:ind w:left="600"/>
        <w:rPr>
          <w:color w:val="222222"/>
          <w:lang w:val="da-DK"/>
        </w:rPr>
      </w:pPr>
      <w:r w:rsidRPr="005175E6">
        <w:rPr>
          <w:color w:val="222222"/>
          <w:lang w:val="da-DK"/>
        </w:rPr>
        <w:t>Bekendtgørelse om lægers anmeldelse af smitsomme sygdomme m.m. af 14. april 2000</w:t>
      </w:r>
    </w:p>
    <w:p w14:paraId="2BCC1A20" w14:textId="146761FE" w:rsidR="00AD101F" w:rsidRDefault="00AD101F" w:rsidP="00AD101F">
      <w:pPr>
        <w:numPr>
          <w:ilvl w:val="0"/>
          <w:numId w:val="28"/>
        </w:numPr>
        <w:shd w:val="clear" w:color="auto" w:fill="FFFFFF"/>
        <w:spacing w:after="60"/>
        <w:ind w:left="600"/>
        <w:rPr>
          <w:color w:val="222222"/>
        </w:rPr>
      </w:pPr>
      <w:r w:rsidRPr="005175E6">
        <w:rPr>
          <w:color w:val="222222"/>
        </w:rPr>
        <w:t>Nelson Textbook of Pediatrics 19</w:t>
      </w:r>
      <w:r w:rsidRPr="005175E6">
        <w:rPr>
          <w:color w:val="222222"/>
          <w:vertAlign w:val="superscript"/>
        </w:rPr>
        <w:t>th</w:t>
      </w:r>
      <w:r w:rsidRPr="005175E6">
        <w:rPr>
          <w:color w:val="222222"/>
        </w:rPr>
        <w:t> Edt. Editors Behrman, Kliegman, Jenson. Publisher Saunders/Elsevier Science 2011</w:t>
      </w:r>
    </w:p>
    <w:p w14:paraId="5D26F775" w14:textId="3B5359D9" w:rsidR="00785A40" w:rsidRPr="00785A40" w:rsidRDefault="00785A40" w:rsidP="00AD101F">
      <w:pPr>
        <w:numPr>
          <w:ilvl w:val="0"/>
          <w:numId w:val="28"/>
        </w:numPr>
        <w:shd w:val="clear" w:color="auto" w:fill="FFFFFF"/>
        <w:spacing w:after="60"/>
        <w:ind w:left="600"/>
        <w:rPr>
          <w:lang w:val="da-DK"/>
        </w:rPr>
      </w:pPr>
      <w:r w:rsidRPr="00785A40">
        <w:rPr>
          <w:lang w:val="da-DK"/>
        </w:rPr>
        <w:t>U Nygaard, N Vissing, M Steensen et</w:t>
      </w:r>
      <w:r>
        <w:rPr>
          <w:lang w:val="da-DK"/>
        </w:rPr>
        <w:t xml:space="preserve"> al. Akut meningokoksygdom hos børn og unge. </w:t>
      </w:r>
      <w:r w:rsidRPr="0090098F">
        <w:rPr>
          <w:shd w:val="clear" w:color="auto" w:fill="FFFFFF"/>
          <w:lang w:val="da-DK"/>
        </w:rPr>
        <w:t>Ugeskr Læger 2017;179:V06170443</w:t>
      </w:r>
    </w:p>
    <w:p w14:paraId="501304A8" w14:textId="455BC3BB" w:rsidR="00AD101F" w:rsidRPr="005175E6" w:rsidRDefault="00B9468A" w:rsidP="00AD101F">
      <w:pPr>
        <w:numPr>
          <w:ilvl w:val="0"/>
          <w:numId w:val="28"/>
        </w:numPr>
        <w:shd w:val="clear" w:color="auto" w:fill="FFFFFF"/>
        <w:spacing w:after="60"/>
        <w:ind w:left="600"/>
        <w:rPr>
          <w:color w:val="222222"/>
          <w:lang w:val="da-DK"/>
        </w:rPr>
      </w:pPr>
      <w:hyperlink r:id="rId10" w:history="1">
        <w:r w:rsidR="00785A40" w:rsidRPr="00A17D51">
          <w:rPr>
            <w:rStyle w:val="Llink"/>
            <w:color w:val="auto"/>
            <w:u w:val="none"/>
            <w:lang w:val="da-DK"/>
          </w:rPr>
          <w:t>Sundhedsstyrelsen, Meningokoksygdom</w:t>
        </w:r>
      </w:hyperlink>
      <w:r w:rsidR="00433DA9" w:rsidRPr="005175E6">
        <w:rPr>
          <w:rStyle w:val="Llink"/>
          <w:color w:val="663366"/>
          <w:lang w:val="da-DK"/>
        </w:rPr>
        <w:t xml:space="preserve"> (</w:t>
      </w:r>
      <w:hyperlink r:id="rId11" w:history="1">
        <w:r w:rsidR="00433DA9" w:rsidRPr="005175E6">
          <w:rPr>
            <w:rStyle w:val="Llink"/>
            <w:lang w:val="da-DK"/>
          </w:rPr>
          <w:t>https://www.sst.dk/da/sygdom-og-behandling/smitsomme-sygdomme/meningokoksygdom</w:t>
        </w:r>
      </w:hyperlink>
      <w:r w:rsidR="00433DA9" w:rsidRPr="005175E6">
        <w:rPr>
          <w:lang w:val="da-DK"/>
        </w:rPr>
        <w:t>)</w:t>
      </w:r>
    </w:p>
    <w:p w14:paraId="04A6825E" w14:textId="77777777" w:rsidR="00AD101F" w:rsidRPr="00F62D46" w:rsidRDefault="00B9468A" w:rsidP="00AD101F">
      <w:pPr>
        <w:numPr>
          <w:ilvl w:val="0"/>
          <w:numId w:val="28"/>
        </w:numPr>
        <w:shd w:val="clear" w:color="auto" w:fill="FFFFFF"/>
        <w:spacing w:after="60"/>
        <w:ind w:left="600"/>
        <w:rPr>
          <w:color w:val="222222"/>
        </w:rPr>
      </w:pPr>
      <w:hyperlink r:id="rId12" w:tgtFrame="_blank" w:history="1">
        <w:r w:rsidR="00AD101F" w:rsidRPr="00F62D46">
          <w:rPr>
            <w:rStyle w:val="Llink"/>
            <w:color w:val="663366"/>
            <w:u w:val="none"/>
          </w:rPr>
          <w:t>www.pro.medicin.dk</w:t>
        </w:r>
      </w:hyperlink>
    </w:p>
    <w:p w14:paraId="02E401C1" w14:textId="5E654593" w:rsidR="00AD101F" w:rsidRPr="00F62D46" w:rsidRDefault="00B9468A" w:rsidP="00AD101F">
      <w:pPr>
        <w:numPr>
          <w:ilvl w:val="0"/>
          <w:numId w:val="28"/>
        </w:numPr>
        <w:shd w:val="clear" w:color="auto" w:fill="FFFFFF"/>
        <w:spacing w:after="60"/>
        <w:ind w:left="600"/>
        <w:rPr>
          <w:color w:val="222222"/>
          <w:lang w:val="da-DK"/>
        </w:rPr>
      </w:pPr>
      <w:hyperlink r:id="rId13" w:tgtFrame="_blank" w:history="1">
        <w:r w:rsidR="00AD101F" w:rsidRPr="00F62D46">
          <w:rPr>
            <w:rStyle w:val="Llink"/>
            <w:color w:val="663366"/>
            <w:u w:val="none"/>
            <w:lang w:val="da-DK"/>
          </w:rPr>
          <w:t>Statens Serum Institut</w:t>
        </w:r>
      </w:hyperlink>
      <w:r w:rsidR="00F62D46" w:rsidRPr="00F62D46">
        <w:rPr>
          <w:rStyle w:val="Llink"/>
          <w:color w:val="663366"/>
          <w:u w:val="none"/>
          <w:lang w:val="da-DK"/>
        </w:rPr>
        <w:t xml:space="preserve"> </w:t>
      </w:r>
      <w:r w:rsidR="00F62D46">
        <w:rPr>
          <w:rStyle w:val="Llink"/>
          <w:color w:val="663366"/>
          <w:u w:val="none"/>
          <w:lang w:val="da-DK"/>
        </w:rPr>
        <w:t>(</w:t>
      </w:r>
      <w:hyperlink r:id="rId14" w:history="1">
        <w:r w:rsidR="00F62D46" w:rsidRPr="00F62D46">
          <w:rPr>
            <w:rStyle w:val="Llink"/>
            <w:lang w:val="da-DK"/>
          </w:rPr>
          <w:t>https://www.ssi.dk/</w:t>
        </w:r>
      </w:hyperlink>
      <w:r w:rsidR="00F62D46">
        <w:rPr>
          <w:rStyle w:val="Llink"/>
          <w:color w:val="663366"/>
          <w:u w:val="none"/>
          <w:lang w:val="da-DK"/>
        </w:rPr>
        <w:t>)</w:t>
      </w:r>
    </w:p>
    <w:p w14:paraId="00240609" w14:textId="16C38AC1" w:rsidR="00AD101F" w:rsidRPr="005175E6" w:rsidRDefault="00AD101F" w:rsidP="00AD101F">
      <w:pPr>
        <w:numPr>
          <w:ilvl w:val="0"/>
          <w:numId w:val="28"/>
        </w:numPr>
        <w:shd w:val="clear" w:color="auto" w:fill="FFFFFF"/>
        <w:spacing w:after="60"/>
        <w:ind w:left="600"/>
        <w:rPr>
          <w:color w:val="222222"/>
        </w:rPr>
      </w:pPr>
      <w:r w:rsidRPr="005175E6">
        <w:rPr>
          <w:color w:val="222222"/>
        </w:rPr>
        <w:t>NICE guidelines 201</w:t>
      </w:r>
      <w:r w:rsidR="002A6E5D">
        <w:rPr>
          <w:color w:val="222222"/>
        </w:rPr>
        <w:t>0, updated 2015</w:t>
      </w:r>
      <w:r w:rsidRPr="005175E6">
        <w:rPr>
          <w:color w:val="222222"/>
        </w:rPr>
        <w:t> </w:t>
      </w:r>
      <w:r w:rsidRPr="005175E6">
        <w:t>Meningitis </w:t>
      </w:r>
      <w:r w:rsidRPr="005175E6">
        <w:rPr>
          <w:color w:val="222222"/>
        </w:rPr>
        <w:t>(bacterial) and meningococcal septicaemia in under 16s: recognition, diagnosis and management</w:t>
      </w:r>
    </w:p>
    <w:p w14:paraId="79056815" w14:textId="77777777" w:rsidR="008F493F" w:rsidRPr="00F05E77" w:rsidRDefault="008F493F" w:rsidP="008F493F"/>
    <w:p w14:paraId="5F76F1CD" w14:textId="77777777" w:rsidR="008F493F" w:rsidRPr="00F05E77" w:rsidRDefault="008F493F" w:rsidP="00F05E77">
      <w:pPr>
        <w:pStyle w:val="Overskrift2"/>
      </w:pPr>
      <w:bookmarkStart w:id="63" w:name="_Toc216974767"/>
      <w:bookmarkStart w:id="64" w:name="_Toc216975319"/>
      <w:bookmarkStart w:id="65" w:name="_Toc217021572"/>
      <w:bookmarkStart w:id="66" w:name="_Toc223506098"/>
      <w:bookmarkStart w:id="67" w:name="_Toc223506402"/>
      <w:bookmarkStart w:id="68" w:name="_Toc223506447"/>
      <w:bookmarkStart w:id="69" w:name="_Toc473054376"/>
      <w:bookmarkStart w:id="70" w:name="_Interessekonflikter"/>
      <w:bookmarkEnd w:id="70"/>
      <w:r w:rsidRPr="00F05E77">
        <w:t>Interessekonflikter</w:t>
      </w:r>
      <w:bookmarkEnd w:id="63"/>
      <w:bookmarkEnd w:id="64"/>
      <w:bookmarkEnd w:id="65"/>
      <w:bookmarkEnd w:id="66"/>
      <w:bookmarkEnd w:id="67"/>
      <w:bookmarkEnd w:id="68"/>
      <w:bookmarkEnd w:id="69"/>
    </w:p>
    <w:p w14:paraId="03698203" w14:textId="197030B7" w:rsidR="008F493F" w:rsidRPr="00F05E77" w:rsidRDefault="00022656" w:rsidP="008F493F">
      <w:pPr>
        <w:rPr>
          <w:lang w:val="da-DK"/>
        </w:rPr>
      </w:pPr>
      <w:r w:rsidRPr="00F05E77">
        <w:rPr>
          <w:lang w:val="da-DK"/>
        </w:rPr>
        <w:t xml:space="preserve">Ingen </w:t>
      </w:r>
    </w:p>
    <w:p w14:paraId="074A7652" w14:textId="77777777" w:rsidR="008F493F" w:rsidRPr="00F05E77" w:rsidRDefault="008F493F" w:rsidP="008F493F">
      <w:pPr>
        <w:rPr>
          <w:lang w:val="da-DK"/>
        </w:rPr>
      </w:pPr>
    </w:p>
    <w:p w14:paraId="4EA9E3A8" w14:textId="77777777" w:rsidR="008F493F" w:rsidRPr="00F05E77" w:rsidRDefault="008F493F" w:rsidP="00F05E77">
      <w:pPr>
        <w:pStyle w:val="Overskrift2"/>
      </w:pPr>
      <w:bookmarkStart w:id="71" w:name="_Evt._Appendiks:"/>
      <w:bookmarkStart w:id="72" w:name="_Toc216974768"/>
      <w:bookmarkStart w:id="73" w:name="_Toc216975320"/>
      <w:bookmarkStart w:id="74" w:name="_Toc217021573"/>
      <w:bookmarkStart w:id="75" w:name="_Toc223506099"/>
      <w:bookmarkStart w:id="76" w:name="_Toc223506403"/>
      <w:bookmarkStart w:id="77" w:name="_Toc223506448"/>
      <w:bookmarkStart w:id="78" w:name="_Toc473054377"/>
      <w:bookmarkStart w:id="79" w:name="_Appendiks"/>
      <w:bookmarkEnd w:id="71"/>
      <w:bookmarkEnd w:id="79"/>
      <w:r w:rsidRPr="00F05E77">
        <w:t>Appendiks</w:t>
      </w:r>
      <w:bookmarkEnd w:id="72"/>
      <w:bookmarkEnd w:id="73"/>
      <w:bookmarkEnd w:id="74"/>
      <w:bookmarkEnd w:id="75"/>
      <w:bookmarkEnd w:id="76"/>
      <w:bookmarkEnd w:id="77"/>
      <w:bookmarkEnd w:id="78"/>
    </w:p>
    <w:p w14:paraId="6858ABBD" w14:textId="0B12256B" w:rsidR="00785A40" w:rsidRPr="003B0DD4" w:rsidRDefault="003B0DD4" w:rsidP="00022656">
      <w:pPr>
        <w:pStyle w:val="Normalweb"/>
        <w:shd w:val="clear" w:color="auto" w:fill="FFFFFF"/>
        <w:spacing w:before="269" w:beforeAutospacing="0" w:after="269" w:afterAutospacing="0"/>
        <w:rPr>
          <w:rStyle w:val="Llink"/>
        </w:rPr>
      </w:pPr>
      <w:r>
        <w:fldChar w:fldCharType="begin"/>
      </w:r>
      <w:r>
        <w:instrText xml:space="preserve"> HYPERLINK "http://paediatri.dk.web14.redhost.dk/images/dokumenter/Retningslinjer_2019/Bilag_1_Håndtering_af_børn_med_feber_og_hudblødninger_høring_180519.pdf" </w:instrText>
      </w:r>
      <w:r>
        <w:fldChar w:fldCharType="separate"/>
      </w:r>
      <w:r w:rsidR="00785A40" w:rsidRPr="003B0DD4">
        <w:rPr>
          <w:rStyle w:val="Llink"/>
        </w:rPr>
        <w:t xml:space="preserve">Bilag 1 </w:t>
      </w:r>
      <w:proofErr w:type="spellStart"/>
      <w:r w:rsidR="00785A40" w:rsidRPr="003B0DD4">
        <w:rPr>
          <w:rStyle w:val="Llink"/>
        </w:rPr>
        <w:t>Flowchart</w:t>
      </w:r>
      <w:proofErr w:type="spellEnd"/>
      <w:r w:rsidR="00785A40" w:rsidRPr="003B0DD4">
        <w:rPr>
          <w:rStyle w:val="Llink"/>
        </w:rPr>
        <w:t xml:space="preserve"> til håndtering af børn og unge med feber og hudblødninger</w:t>
      </w:r>
    </w:p>
    <w:p w14:paraId="29ECFDDD" w14:textId="2355A504" w:rsidR="00022656" w:rsidRPr="003B0DD4" w:rsidRDefault="003B0DD4" w:rsidP="00022656">
      <w:pPr>
        <w:pStyle w:val="Normalweb"/>
        <w:shd w:val="clear" w:color="auto" w:fill="FFFFFF"/>
        <w:spacing w:before="269" w:beforeAutospacing="0" w:after="269" w:afterAutospacing="0"/>
        <w:rPr>
          <w:rStyle w:val="Llink"/>
        </w:rPr>
      </w:pPr>
      <w:r>
        <w:fldChar w:fldCharType="end"/>
      </w:r>
      <w:r>
        <w:fldChar w:fldCharType="begin"/>
      </w:r>
      <w:r>
        <w:instrText xml:space="preserve"> HYPERLINK "http://paediatri.dk.web14.redhost.dk/images/dokumenter/Retningslinjer_2019/Bilag_2_Tolkning_af_spinalvæskefund_høring_180519.pdf" </w:instrText>
      </w:r>
      <w:r>
        <w:fldChar w:fldCharType="separate"/>
      </w:r>
      <w:r w:rsidR="00022656" w:rsidRPr="003B0DD4">
        <w:rPr>
          <w:rStyle w:val="Llink"/>
        </w:rPr>
        <w:t xml:space="preserve">Bilag </w:t>
      </w:r>
      <w:r w:rsidR="00785A40" w:rsidRPr="003B0DD4">
        <w:rPr>
          <w:rStyle w:val="Llink"/>
        </w:rPr>
        <w:t>2</w:t>
      </w:r>
      <w:r w:rsidR="00022656" w:rsidRPr="003B0DD4">
        <w:rPr>
          <w:rStyle w:val="Llink"/>
        </w:rPr>
        <w:t xml:space="preserve"> </w:t>
      </w:r>
      <w:r w:rsidR="00FE2C9B" w:rsidRPr="003B0DD4">
        <w:rPr>
          <w:rStyle w:val="Llink"/>
        </w:rPr>
        <w:t>T</w:t>
      </w:r>
      <w:r w:rsidR="00022656" w:rsidRPr="003B0DD4">
        <w:rPr>
          <w:rStyle w:val="Llink"/>
        </w:rPr>
        <w:t>olkning af spinalvæskefund hos bø</w:t>
      </w:r>
      <w:bookmarkStart w:id="80" w:name="_GoBack"/>
      <w:bookmarkEnd w:id="80"/>
      <w:r w:rsidR="00022656" w:rsidRPr="003B0DD4">
        <w:rPr>
          <w:rStyle w:val="Llink"/>
        </w:rPr>
        <w:t>rn over 3 måneder</w:t>
      </w:r>
    </w:p>
    <w:p w14:paraId="03D3DC68" w14:textId="20FB8246" w:rsidR="00022656" w:rsidRPr="003B0DD4" w:rsidRDefault="003B0DD4" w:rsidP="00022656">
      <w:pPr>
        <w:pStyle w:val="Normalweb"/>
        <w:shd w:val="clear" w:color="auto" w:fill="FFFFFF"/>
        <w:spacing w:before="269" w:beforeAutospacing="0" w:after="269" w:afterAutospacing="0"/>
        <w:rPr>
          <w:rStyle w:val="Llink"/>
        </w:rPr>
      </w:pPr>
      <w:r>
        <w:fldChar w:fldCharType="end"/>
      </w:r>
      <w:r>
        <w:fldChar w:fldCharType="begin"/>
      </w:r>
      <w:r>
        <w:instrText xml:space="preserve"> HYPERLINK "http://paediatri.dk.web14.redhost.dk/images/dokumenter/Retningslinjer_2019/Bilag_3_Initialbehandling_og_behandling_efter_resistenssvar_høring_180519.pdf" </w:instrText>
      </w:r>
      <w:r>
        <w:fldChar w:fldCharType="separate"/>
      </w:r>
      <w:r w:rsidR="00022656" w:rsidRPr="003B0DD4">
        <w:rPr>
          <w:rStyle w:val="Llink"/>
        </w:rPr>
        <w:t xml:space="preserve">Bilag </w:t>
      </w:r>
      <w:r w:rsidR="00785A40" w:rsidRPr="003B0DD4">
        <w:rPr>
          <w:rStyle w:val="Llink"/>
        </w:rPr>
        <w:t>3</w:t>
      </w:r>
      <w:r w:rsidR="00022656" w:rsidRPr="003B0DD4">
        <w:rPr>
          <w:rStyle w:val="Llink"/>
        </w:rPr>
        <w:t xml:space="preserve"> Initialbehandling og behandling efter dyrkningssvar og resistensbestemmelse</w:t>
      </w:r>
    </w:p>
    <w:p w14:paraId="71BB4271" w14:textId="1D7F5B07" w:rsidR="00022656" w:rsidRPr="003B0DD4" w:rsidRDefault="003B0DD4" w:rsidP="00022656">
      <w:pPr>
        <w:pStyle w:val="Normalweb"/>
        <w:shd w:val="clear" w:color="auto" w:fill="FFFFFF"/>
        <w:spacing w:before="269" w:beforeAutospacing="0" w:after="269" w:afterAutospacing="0"/>
        <w:rPr>
          <w:rStyle w:val="Llink"/>
        </w:rPr>
      </w:pPr>
      <w:r>
        <w:fldChar w:fldCharType="end"/>
      </w:r>
      <w:r>
        <w:fldChar w:fldCharType="begin"/>
      </w:r>
      <w:r>
        <w:instrText xml:space="preserve"> HYPERLINK "http://paediatri.dk.web14.redhost.dk/images/dokumenter/Retningslinjer_2019/Bilag_4_Efterundersøgelse_og_vaccination_efter_purulent_meningitis_høring_180519.pdf" </w:instrText>
      </w:r>
      <w:r>
        <w:fldChar w:fldCharType="separate"/>
      </w:r>
      <w:r w:rsidR="00022656" w:rsidRPr="003B0DD4">
        <w:rPr>
          <w:rStyle w:val="Llink"/>
        </w:rPr>
        <w:t xml:space="preserve">Bilag </w:t>
      </w:r>
      <w:r w:rsidR="00785A40" w:rsidRPr="003B0DD4">
        <w:rPr>
          <w:rStyle w:val="Llink"/>
        </w:rPr>
        <w:t>4</w:t>
      </w:r>
      <w:r w:rsidR="00022656" w:rsidRPr="003B0DD4">
        <w:rPr>
          <w:rStyle w:val="Llink"/>
        </w:rPr>
        <w:t xml:space="preserve"> Efterundersøgelse og vaccination efter </w:t>
      </w:r>
      <w:proofErr w:type="spellStart"/>
      <w:r w:rsidR="00022656" w:rsidRPr="003B0DD4">
        <w:rPr>
          <w:rStyle w:val="Llink"/>
        </w:rPr>
        <w:t>purulent</w:t>
      </w:r>
      <w:proofErr w:type="spellEnd"/>
      <w:r w:rsidR="00022656" w:rsidRPr="003B0DD4">
        <w:rPr>
          <w:rStyle w:val="Llink"/>
        </w:rPr>
        <w:t> meningitis</w:t>
      </w:r>
    </w:p>
    <w:p w14:paraId="0B5E95EB" w14:textId="42F84B17" w:rsidR="008A17D1" w:rsidRPr="005175E6" w:rsidRDefault="003B0DD4" w:rsidP="008F493F">
      <w:pPr>
        <w:rPr>
          <w:lang w:val="da-DK"/>
        </w:rPr>
      </w:pPr>
      <w:r>
        <w:rPr>
          <w:noProof w:val="0"/>
          <w:lang w:val="da-DK" w:eastAsia="da-DK"/>
        </w:rPr>
        <w:fldChar w:fldCharType="end"/>
      </w:r>
    </w:p>
    <w:sectPr w:rsidR="008A17D1" w:rsidRPr="005175E6" w:rsidSect="00DD212B">
      <w:headerReference w:type="even" r:id="rId15"/>
      <w:headerReference w:type="default" r:id="rId16"/>
      <w:footerReference w:type="even" r:id="rId17"/>
      <w:footerReference w:type="default" r:id="rId18"/>
      <w:headerReference w:type="first" r:id="rId19"/>
      <w:footerReference w:type="first" r:id="rId20"/>
      <w:pgSz w:w="11901" w:h="16817"/>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F108" w14:textId="77777777" w:rsidR="00B9468A" w:rsidRDefault="00B9468A">
      <w:r>
        <w:separator/>
      </w:r>
    </w:p>
  </w:endnote>
  <w:endnote w:type="continuationSeparator" w:id="0">
    <w:p w14:paraId="64293191" w14:textId="77777777" w:rsidR="00B9468A" w:rsidRDefault="00B9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77BE5" w14:textId="77777777" w:rsidR="007C7186" w:rsidRDefault="007C7186">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59DF65" w14:textId="397146F4" w:rsidR="008F493F" w:rsidRPr="00B355A8" w:rsidRDefault="008F493F">
    <w:pPr>
      <w:pStyle w:val="Sidefod"/>
      <w:rPr>
        <w:sz w:val="20"/>
        <w:szCs w:val="20"/>
        <w:lang w:val="da-DK"/>
      </w:rPr>
    </w:pPr>
    <w:r w:rsidRPr="00B355A8">
      <w:rPr>
        <w:sz w:val="20"/>
        <w:szCs w:val="20"/>
        <w:lang w:val="da-DK"/>
      </w:rPr>
      <w:t>G</w:t>
    </w:r>
    <w:r w:rsidR="00BA4877" w:rsidRPr="00B355A8">
      <w:rPr>
        <w:sz w:val="20"/>
        <w:szCs w:val="20"/>
        <w:lang w:val="da-DK"/>
      </w:rPr>
      <w:t>odkendelsesdato: Skriv dato her</w:t>
    </w:r>
    <w:r w:rsidRPr="00B355A8">
      <w:rPr>
        <w:sz w:val="20"/>
        <w:szCs w:val="20"/>
        <w:lang w:val="da-DK"/>
      </w:rPr>
      <w:tab/>
    </w:r>
    <w:r w:rsidRPr="00B355A8">
      <w:rPr>
        <w:sz w:val="20"/>
        <w:szCs w:val="20"/>
        <w:lang w:val="da-DK"/>
      </w:rPr>
      <w:tab/>
      <w:t xml:space="preserve">Side </w:t>
    </w:r>
    <w:r w:rsidRPr="00DB3152">
      <w:rPr>
        <w:sz w:val="20"/>
        <w:szCs w:val="20"/>
      </w:rPr>
      <w:fldChar w:fldCharType="begin"/>
    </w:r>
    <w:r w:rsidRPr="00B355A8">
      <w:rPr>
        <w:sz w:val="20"/>
        <w:szCs w:val="20"/>
        <w:lang w:val="da-DK"/>
      </w:rPr>
      <w:instrText xml:space="preserve"> PAGE </w:instrText>
    </w:r>
    <w:r w:rsidRPr="00DB3152">
      <w:rPr>
        <w:sz w:val="20"/>
        <w:szCs w:val="20"/>
      </w:rPr>
      <w:fldChar w:fldCharType="separate"/>
    </w:r>
    <w:r w:rsidR="00525F88">
      <w:rPr>
        <w:sz w:val="20"/>
        <w:szCs w:val="20"/>
        <w:lang w:val="da-DK"/>
      </w:rPr>
      <w:t>2</w:t>
    </w:r>
    <w:r w:rsidRPr="00DB3152">
      <w:rPr>
        <w:sz w:val="20"/>
        <w:szCs w:val="20"/>
      </w:rPr>
      <w:fldChar w:fldCharType="end"/>
    </w:r>
    <w:r w:rsidRPr="00B355A8">
      <w:rPr>
        <w:sz w:val="20"/>
        <w:szCs w:val="20"/>
        <w:lang w:val="da-DK"/>
      </w:rPr>
      <w:t xml:space="preserve"> af </w:t>
    </w:r>
    <w:r w:rsidRPr="00DB3152">
      <w:rPr>
        <w:sz w:val="20"/>
        <w:szCs w:val="20"/>
      </w:rPr>
      <w:fldChar w:fldCharType="begin"/>
    </w:r>
    <w:r w:rsidRPr="00B355A8">
      <w:rPr>
        <w:sz w:val="20"/>
        <w:szCs w:val="20"/>
        <w:lang w:val="da-DK"/>
      </w:rPr>
      <w:instrText xml:space="preserve"> NUMPAGES </w:instrText>
    </w:r>
    <w:r w:rsidRPr="00DB3152">
      <w:rPr>
        <w:sz w:val="20"/>
        <w:szCs w:val="20"/>
      </w:rPr>
      <w:fldChar w:fldCharType="separate"/>
    </w:r>
    <w:r w:rsidR="00525F88">
      <w:rPr>
        <w:sz w:val="20"/>
        <w:szCs w:val="20"/>
        <w:lang w:val="da-DK"/>
      </w:rPr>
      <w:t>7</w:t>
    </w:r>
    <w:r w:rsidRPr="00DB3152">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814851" w14:textId="64B266DF" w:rsidR="008F493F" w:rsidRPr="00B355A8" w:rsidRDefault="008F493F">
    <w:pPr>
      <w:pStyle w:val="Sidefod"/>
      <w:rPr>
        <w:sz w:val="20"/>
        <w:szCs w:val="20"/>
        <w:lang w:val="da-DK"/>
      </w:rPr>
    </w:pPr>
    <w:r w:rsidRPr="00B355A8">
      <w:rPr>
        <w:sz w:val="20"/>
        <w:szCs w:val="20"/>
        <w:lang w:val="da-DK"/>
      </w:rPr>
      <w:t>G</w:t>
    </w:r>
    <w:r w:rsidR="00BA4877" w:rsidRPr="00B355A8">
      <w:rPr>
        <w:sz w:val="20"/>
        <w:szCs w:val="20"/>
        <w:lang w:val="da-DK"/>
      </w:rPr>
      <w:t>odkendelsesdato: Skriv dato her</w:t>
    </w:r>
    <w:r w:rsidRPr="00B355A8">
      <w:rPr>
        <w:sz w:val="20"/>
        <w:szCs w:val="20"/>
        <w:lang w:val="da-DK"/>
      </w:rPr>
      <w:tab/>
    </w:r>
    <w:r w:rsidRPr="00B355A8">
      <w:rPr>
        <w:sz w:val="20"/>
        <w:szCs w:val="20"/>
        <w:lang w:val="da-DK"/>
      </w:rPr>
      <w:tab/>
      <w:t xml:space="preserve">Side </w:t>
    </w:r>
    <w:r w:rsidRPr="00DB3152">
      <w:rPr>
        <w:sz w:val="20"/>
        <w:szCs w:val="20"/>
      </w:rPr>
      <w:fldChar w:fldCharType="begin"/>
    </w:r>
    <w:r w:rsidRPr="00B355A8">
      <w:rPr>
        <w:sz w:val="20"/>
        <w:szCs w:val="20"/>
        <w:lang w:val="da-DK"/>
      </w:rPr>
      <w:instrText xml:space="preserve"> PAGE </w:instrText>
    </w:r>
    <w:r w:rsidRPr="00DB3152">
      <w:rPr>
        <w:sz w:val="20"/>
        <w:szCs w:val="20"/>
      </w:rPr>
      <w:fldChar w:fldCharType="separate"/>
    </w:r>
    <w:r w:rsidR="00525F88">
      <w:rPr>
        <w:sz w:val="20"/>
        <w:szCs w:val="20"/>
        <w:lang w:val="da-DK"/>
      </w:rPr>
      <w:t>1</w:t>
    </w:r>
    <w:r w:rsidRPr="00DB3152">
      <w:rPr>
        <w:sz w:val="20"/>
        <w:szCs w:val="20"/>
      </w:rPr>
      <w:fldChar w:fldCharType="end"/>
    </w:r>
    <w:r w:rsidRPr="00B355A8">
      <w:rPr>
        <w:sz w:val="20"/>
        <w:szCs w:val="20"/>
        <w:lang w:val="da-DK"/>
      </w:rPr>
      <w:t xml:space="preserve"> af </w:t>
    </w:r>
    <w:r w:rsidRPr="00DB3152">
      <w:rPr>
        <w:sz w:val="20"/>
        <w:szCs w:val="20"/>
      </w:rPr>
      <w:fldChar w:fldCharType="begin"/>
    </w:r>
    <w:r w:rsidRPr="00B355A8">
      <w:rPr>
        <w:sz w:val="20"/>
        <w:szCs w:val="20"/>
        <w:lang w:val="da-DK"/>
      </w:rPr>
      <w:instrText xml:space="preserve"> NUMPAGES </w:instrText>
    </w:r>
    <w:r w:rsidRPr="00DB3152">
      <w:rPr>
        <w:sz w:val="20"/>
        <w:szCs w:val="20"/>
      </w:rPr>
      <w:fldChar w:fldCharType="separate"/>
    </w:r>
    <w:r w:rsidR="00525F88">
      <w:rPr>
        <w:sz w:val="20"/>
        <w:szCs w:val="20"/>
        <w:lang w:val="da-DK"/>
      </w:rPr>
      <w:t>7</w:t>
    </w:r>
    <w:r w:rsidRPr="00DB3152">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2967E" w14:textId="77777777" w:rsidR="00B9468A" w:rsidRDefault="00B9468A">
      <w:r>
        <w:separator/>
      </w:r>
    </w:p>
  </w:footnote>
  <w:footnote w:type="continuationSeparator" w:id="0">
    <w:p w14:paraId="600DAF63" w14:textId="77777777" w:rsidR="00B9468A" w:rsidRDefault="00B94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CE2BE9" w14:textId="364539DA" w:rsidR="007C7186" w:rsidRDefault="007C7186">
    <w:pPr>
      <w:pStyle w:val="Sidehoved"/>
    </w:pPr>
    <w:r>
      <w:pict w14:anchorId="137979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6.85pt;height:52.2pt;rotation:315;z-index:-251650048;mso-position-horizontal:center;mso-position-horizontal-relative:margin;mso-position-vertical:center;mso-position-vertical-relative:margin" o:allowincell="f" fillcolor="#7f7f7f [1612]" stroked="f">
          <v:textpath style="font-family:&quot;Times New Roman&quot;;font-size:1pt" string="I HØRING TIL D. 31.08.2019"/>
        </v:shape>
      </w:pict>
    </w:r>
    <w:r>
      <w:pict w14:anchorId="3082B3E0">
        <v:shape id="PowerPlusWaterMarkObject1" o:spid="_x0000_s2049" type="#_x0000_t136" style="position:absolute;margin-left:0;margin-top:0;width:626.85pt;height:52.2pt;rotation:315;z-index:-251652096;mso-position-horizontal:center;mso-position-horizontal-relative:margin;mso-position-vertical:center;mso-position-vertical-relative:margin" o:allowincell="f" fillcolor="#7f7f7f [1612]" stroked="f">
          <v:textpath style="font-family:&quot;Times New Roman&quot;;font-size:1pt" string="I HØRING TIL D. 31.08.2019"/>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59792D" w14:textId="0ABC99BB" w:rsidR="008F493F" w:rsidRPr="007C7186" w:rsidRDefault="008F493F">
    <w:pPr>
      <w:pStyle w:val="Sidehoved"/>
      <w:rPr>
        <w:sz w:val="20"/>
        <w:szCs w:val="20"/>
        <w:lang w:val="da-DK"/>
      </w:rPr>
    </w:pPr>
    <w:r w:rsidRPr="00F83277">
      <w:rPr>
        <w:sz w:val="20"/>
        <w:szCs w:val="20"/>
        <w:lang w:val="da-DK" w:eastAsia="da-DK"/>
      </w:rPr>
      <w:drawing>
        <wp:anchor distT="0" distB="0" distL="114300" distR="114300" simplePos="0" relativeHeight="251658240" behindDoc="0" locked="0" layoutInCell="1" allowOverlap="1" wp14:anchorId="2D66EAE6" wp14:editId="604E3A71">
          <wp:simplePos x="0" y="0"/>
          <wp:positionH relativeFrom="page">
            <wp:posOffset>3982085</wp:posOffset>
          </wp:positionH>
          <wp:positionV relativeFrom="page">
            <wp:posOffset>273685</wp:posOffset>
          </wp:positionV>
          <wp:extent cx="3393440" cy="741045"/>
          <wp:effectExtent l="0" t="0" r="10160" b="0"/>
          <wp:wrapTight wrapText="bothSides">
            <wp:wrapPolygon edited="0">
              <wp:start x="0" y="0"/>
              <wp:lineTo x="0" y="20730"/>
              <wp:lineTo x="21503" y="20730"/>
              <wp:lineTo x="21503" y="0"/>
              <wp:lineTo x="0" y="0"/>
            </wp:wrapPolygon>
          </wp:wrapTight>
          <wp:docPr id="11" name="Picture 11" descr="DPSnav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navn-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3440" cy="741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7186" w:rsidRPr="007C7186">
      <w:rPr>
        <w:sz w:val="20"/>
        <w:szCs w:val="20"/>
        <w:lang w:val="da-DK"/>
      </w:rPr>
      <w:t>Purulent meningitis hos børn og unge mellem 4 uger og 18 år</w:t>
    </w:r>
  </w:p>
  <w:p w14:paraId="438A980D" w14:textId="77777777" w:rsidR="008F493F" w:rsidRPr="007C7186" w:rsidRDefault="008F493F">
    <w:pPr>
      <w:pStyle w:val="Sidehoved"/>
      <w:rPr>
        <w:i/>
        <w:sz w:val="20"/>
        <w:szCs w:val="20"/>
        <w:lang w:val="da-DK"/>
      </w:rPr>
    </w:pPr>
  </w:p>
  <w:p w14:paraId="36F8095C" w14:textId="77777777" w:rsidR="008F493F" w:rsidRPr="007C7186" w:rsidRDefault="008F493F">
    <w:pPr>
      <w:pStyle w:val="Sidehoved"/>
      <w:rPr>
        <w:i/>
        <w:sz w:val="20"/>
        <w:szCs w:val="20"/>
        <w:lang w:val="da-DK"/>
      </w:rPr>
    </w:pPr>
  </w:p>
  <w:p w14:paraId="648BD1B5" w14:textId="77777777" w:rsidR="008F493F" w:rsidRPr="007C7186" w:rsidRDefault="008F493F">
    <w:pPr>
      <w:pStyle w:val="Sidehoved"/>
      <w:rPr>
        <w:i/>
        <w:sz w:val="20"/>
        <w:szCs w:val="20"/>
        <w:lang w:val="da-DK"/>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el-Gitter"/>
      <w:tblW w:w="0" w:type="auto"/>
      <w:tblLook w:val="04A0" w:firstRow="1" w:lastRow="0" w:firstColumn="1" w:lastColumn="0" w:noHBand="0" w:noVBand="1"/>
    </w:tblPr>
    <w:tblGrid>
      <w:gridCol w:w="3154"/>
      <w:gridCol w:w="6469"/>
    </w:tblGrid>
    <w:tr w:rsidR="008F493F" w:rsidRPr="00DD212B" w14:paraId="71C09B32" w14:textId="77777777" w:rsidTr="00DD212B">
      <w:tc>
        <w:tcPr>
          <w:tcW w:w="9849" w:type="dxa"/>
          <w:gridSpan w:val="2"/>
        </w:tcPr>
        <w:p w14:paraId="27C2A855" w14:textId="3E7869F1" w:rsidR="008F493F" w:rsidRPr="00DD212B" w:rsidRDefault="008F493F" w:rsidP="00DD212B">
          <w:pPr>
            <w:pStyle w:val="Sidehoved"/>
            <w:jc w:val="right"/>
            <w:rPr>
              <w:sz w:val="20"/>
              <w:szCs w:val="20"/>
            </w:rPr>
          </w:pPr>
          <w:r w:rsidRPr="00DD212B">
            <w:rPr>
              <w:sz w:val="20"/>
              <w:szCs w:val="20"/>
              <w:lang w:val="da-DK" w:eastAsia="da-DK"/>
            </w:rPr>
            <w:drawing>
              <wp:anchor distT="0" distB="0" distL="114300" distR="114300" simplePos="0" relativeHeight="251662336" behindDoc="0" locked="0" layoutInCell="1" allowOverlap="1" wp14:anchorId="3424E66E" wp14:editId="06A8DA96">
                <wp:simplePos x="0" y="0"/>
                <wp:positionH relativeFrom="page">
                  <wp:posOffset>3037205</wp:posOffset>
                </wp:positionH>
                <wp:positionV relativeFrom="page">
                  <wp:posOffset>-193675</wp:posOffset>
                </wp:positionV>
                <wp:extent cx="3393440" cy="741045"/>
                <wp:effectExtent l="0" t="0" r="10160" b="0"/>
                <wp:wrapTight wrapText="bothSides">
                  <wp:wrapPolygon edited="0">
                    <wp:start x="0" y="0"/>
                    <wp:lineTo x="0" y="20730"/>
                    <wp:lineTo x="21503" y="20730"/>
                    <wp:lineTo x="21503" y="0"/>
                    <wp:lineTo x="0" y="0"/>
                  </wp:wrapPolygon>
                </wp:wrapTight>
                <wp:docPr id="12" name="Picture 12" descr="DPSnav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navn-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3440" cy="741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8F493F" w:rsidRPr="007C7186" w14:paraId="61983B88" w14:textId="77777777" w:rsidTr="004151B6">
      <w:tc>
        <w:tcPr>
          <w:tcW w:w="3227" w:type="dxa"/>
        </w:tcPr>
        <w:p w14:paraId="050EB099" w14:textId="77777777" w:rsidR="008F493F" w:rsidRPr="00A4026A" w:rsidRDefault="008F493F" w:rsidP="00DD212B">
          <w:pPr>
            <w:pStyle w:val="Sidehoved"/>
            <w:rPr>
              <w:b/>
              <w:sz w:val="22"/>
              <w:szCs w:val="22"/>
            </w:rPr>
          </w:pPr>
          <w:r w:rsidRPr="00A4026A">
            <w:rPr>
              <w:b/>
              <w:sz w:val="22"/>
              <w:szCs w:val="22"/>
            </w:rPr>
            <w:t>Titel:</w:t>
          </w:r>
        </w:p>
      </w:tc>
      <w:tc>
        <w:tcPr>
          <w:tcW w:w="6622" w:type="dxa"/>
        </w:tcPr>
        <w:p w14:paraId="1F99928F" w14:textId="3CA3C563" w:rsidR="008F493F" w:rsidRPr="00F05E77" w:rsidRDefault="00C77880" w:rsidP="00BC6907">
          <w:pPr>
            <w:pStyle w:val="Sidehoved"/>
            <w:rPr>
              <w:rFonts w:ascii="Verdana" w:hAnsi="Verdana"/>
              <w:sz w:val="20"/>
              <w:szCs w:val="20"/>
              <w:lang w:val="da-DK"/>
            </w:rPr>
          </w:pPr>
          <w:r w:rsidRPr="00F05E77">
            <w:rPr>
              <w:rFonts w:ascii="Verdana" w:hAnsi="Verdana"/>
              <w:sz w:val="20"/>
              <w:szCs w:val="20"/>
              <w:lang w:val="da-DK"/>
            </w:rPr>
            <w:t>Purulent meningit</w:t>
          </w:r>
          <w:r w:rsidR="00030329">
            <w:rPr>
              <w:rFonts w:ascii="Verdana" w:hAnsi="Verdana"/>
              <w:sz w:val="20"/>
              <w:szCs w:val="20"/>
              <w:lang w:val="da-DK"/>
            </w:rPr>
            <w:t>is</w:t>
          </w:r>
          <w:r w:rsidRPr="00F05E77">
            <w:rPr>
              <w:rFonts w:ascii="Verdana" w:hAnsi="Verdana"/>
              <w:sz w:val="20"/>
              <w:szCs w:val="20"/>
              <w:lang w:val="da-DK"/>
            </w:rPr>
            <w:t xml:space="preserve"> hos børn og unge mellem 4 uger – 18 år</w:t>
          </w:r>
        </w:p>
      </w:tc>
    </w:tr>
    <w:tr w:rsidR="008F493F" w:rsidRPr="00C77880" w14:paraId="4C019853" w14:textId="77777777" w:rsidTr="004151B6">
      <w:tc>
        <w:tcPr>
          <w:tcW w:w="3227" w:type="dxa"/>
        </w:tcPr>
        <w:p w14:paraId="2830CA77" w14:textId="77777777" w:rsidR="008F493F" w:rsidRPr="00A4026A" w:rsidRDefault="008F493F" w:rsidP="00DD212B">
          <w:pPr>
            <w:pStyle w:val="Sidehoved"/>
            <w:rPr>
              <w:b/>
              <w:sz w:val="22"/>
              <w:szCs w:val="22"/>
            </w:rPr>
          </w:pPr>
          <w:r w:rsidRPr="00A4026A">
            <w:rPr>
              <w:b/>
              <w:sz w:val="22"/>
              <w:szCs w:val="22"/>
            </w:rPr>
            <w:t>Forfattergruppe:</w:t>
          </w:r>
        </w:p>
      </w:tc>
      <w:tc>
        <w:tcPr>
          <w:tcW w:w="6622" w:type="dxa"/>
        </w:tcPr>
        <w:p w14:paraId="72D40CF2" w14:textId="5534A41F" w:rsidR="008F493F" w:rsidRPr="00023FAB" w:rsidRDefault="00EE40FE" w:rsidP="00BC6907">
          <w:pPr>
            <w:pStyle w:val="Sidehoved"/>
            <w:rPr>
              <w:rFonts w:ascii="Verdana" w:hAnsi="Verdana"/>
              <w:sz w:val="20"/>
              <w:szCs w:val="20"/>
            </w:rPr>
          </w:pPr>
          <w:r>
            <w:rPr>
              <w:rFonts w:ascii="Verdana" w:hAnsi="Verdana"/>
              <w:sz w:val="20"/>
              <w:szCs w:val="20"/>
            </w:rPr>
            <w:t xml:space="preserve">Allan Bybeck, </w:t>
          </w:r>
          <w:r w:rsidR="00023FAB" w:rsidRPr="00023FAB">
            <w:rPr>
              <w:rFonts w:ascii="Verdana" w:hAnsi="Verdana"/>
              <w:sz w:val="20"/>
              <w:szCs w:val="20"/>
            </w:rPr>
            <w:t>Dorthe Grosen</w:t>
          </w:r>
          <w:r w:rsidR="00C77880" w:rsidRPr="00023FAB">
            <w:rPr>
              <w:rFonts w:ascii="Verdana" w:hAnsi="Verdana"/>
              <w:sz w:val="20"/>
              <w:szCs w:val="20"/>
            </w:rPr>
            <w:t xml:space="preserve">, </w:t>
          </w:r>
          <w:r w:rsidR="00023FAB" w:rsidRPr="00023FAB">
            <w:rPr>
              <w:rFonts w:ascii="Verdana" w:hAnsi="Verdana"/>
              <w:sz w:val="20"/>
              <w:szCs w:val="20"/>
            </w:rPr>
            <w:t xml:space="preserve">Ulla Hartling, Mette Holm, </w:t>
          </w:r>
          <w:r w:rsidR="00023FAB">
            <w:rPr>
              <w:rFonts w:ascii="Verdana" w:hAnsi="Verdana"/>
              <w:sz w:val="20"/>
              <w:szCs w:val="20"/>
            </w:rPr>
            <w:t xml:space="preserve">Lise Jensen, </w:t>
          </w:r>
          <w:r w:rsidR="00836949">
            <w:rPr>
              <w:rFonts w:ascii="Verdana" w:hAnsi="Verdana"/>
              <w:sz w:val="20"/>
              <w:szCs w:val="20"/>
            </w:rPr>
            <w:t xml:space="preserve">Kim Kristensen, </w:t>
          </w:r>
          <w:r w:rsidR="00C77880" w:rsidRPr="00023FAB">
            <w:rPr>
              <w:rFonts w:ascii="Verdana" w:hAnsi="Verdana"/>
              <w:sz w:val="20"/>
              <w:szCs w:val="20"/>
            </w:rPr>
            <w:t>Ulrikka Nygaard,</w:t>
          </w:r>
          <w:r w:rsidR="00D42DA0" w:rsidRPr="00023FAB">
            <w:rPr>
              <w:rFonts w:ascii="Verdana" w:hAnsi="Verdana"/>
              <w:sz w:val="20"/>
              <w:szCs w:val="20"/>
            </w:rPr>
            <w:t xml:space="preserve"> Juri Lindy Pe</w:t>
          </w:r>
          <w:r w:rsidR="00477ECF">
            <w:rPr>
              <w:rFonts w:ascii="Verdana" w:hAnsi="Verdana"/>
              <w:sz w:val="20"/>
              <w:szCs w:val="20"/>
            </w:rPr>
            <w:t>d</w:t>
          </w:r>
          <w:r w:rsidR="00D42DA0" w:rsidRPr="00023FAB">
            <w:rPr>
              <w:rFonts w:ascii="Verdana" w:hAnsi="Verdana"/>
              <w:sz w:val="20"/>
              <w:szCs w:val="20"/>
            </w:rPr>
            <w:t xml:space="preserve">ersen, </w:t>
          </w:r>
          <w:r w:rsidR="00023FAB" w:rsidRPr="00023FAB">
            <w:rPr>
              <w:rFonts w:ascii="Verdana" w:hAnsi="Verdana"/>
              <w:sz w:val="20"/>
              <w:szCs w:val="20"/>
            </w:rPr>
            <w:t>Birgitte Smith</w:t>
          </w:r>
          <w:r w:rsidR="00023FAB">
            <w:rPr>
              <w:rFonts w:ascii="Verdana" w:hAnsi="Verdana"/>
              <w:sz w:val="20"/>
              <w:szCs w:val="20"/>
            </w:rPr>
            <w:t xml:space="preserve">, </w:t>
          </w:r>
          <w:r w:rsidR="003777F0">
            <w:rPr>
              <w:rFonts w:ascii="Verdana" w:hAnsi="Verdana"/>
              <w:sz w:val="20"/>
              <w:szCs w:val="20"/>
            </w:rPr>
            <w:t xml:space="preserve">Jesper Thaarup, </w:t>
          </w:r>
          <w:r w:rsidR="00023FAB" w:rsidRPr="00023FAB">
            <w:rPr>
              <w:rFonts w:ascii="Verdana" w:hAnsi="Verdana"/>
              <w:sz w:val="20"/>
              <w:szCs w:val="20"/>
            </w:rPr>
            <w:t>Marie-Louise von Linstow</w:t>
          </w:r>
        </w:p>
      </w:tc>
    </w:tr>
    <w:tr w:rsidR="00174E65" w:rsidRPr="00DD212B" w14:paraId="302F4375" w14:textId="77777777" w:rsidTr="00274546">
      <w:tc>
        <w:tcPr>
          <w:tcW w:w="3227" w:type="dxa"/>
        </w:tcPr>
        <w:p w14:paraId="3837AA39" w14:textId="77777777" w:rsidR="00174E65" w:rsidRPr="00A4026A" w:rsidRDefault="00174E65" w:rsidP="00274546">
          <w:pPr>
            <w:pStyle w:val="Sidehoved"/>
            <w:rPr>
              <w:b/>
              <w:sz w:val="22"/>
              <w:szCs w:val="22"/>
            </w:rPr>
          </w:pPr>
          <w:r w:rsidRPr="00A4026A">
            <w:rPr>
              <w:b/>
              <w:sz w:val="22"/>
              <w:szCs w:val="22"/>
            </w:rPr>
            <w:t>Fagligt ansvarlige DPS-udvalg:</w:t>
          </w:r>
        </w:p>
      </w:tc>
      <w:tc>
        <w:tcPr>
          <w:tcW w:w="6622" w:type="dxa"/>
        </w:tcPr>
        <w:p w14:paraId="4A8A2160" w14:textId="144316F9" w:rsidR="00174E65" w:rsidRPr="00F05E77" w:rsidRDefault="00C77880" w:rsidP="00274546">
          <w:pPr>
            <w:pStyle w:val="Sidehoved"/>
            <w:rPr>
              <w:rFonts w:ascii="Verdana" w:hAnsi="Verdana"/>
              <w:sz w:val="20"/>
              <w:szCs w:val="20"/>
            </w:rPr>
          </w:pPr>
          <w:r w:rsidRPr="00F05E77">
            <w:rPr>
              <w:rFonts w:ascii="Verdana" w:hAnsi="Verdana"/>
              <w:sz w:val="20"/>
              <w:szCs w:val="20"/>
            </w:rPr>
            <w:t>Infektionsmedicinsk udvalg</w:t>
          </w:r>
        </w:p>
      </w:tc>
    </w:tr>
    <w:tr w:rsidR="00D96A77" w:rsidRPr="00DD212B" w14:paraId="15349FE0" w14:textId="77777777" w:rsidTr="004151B6">
      <w:tc>
        <w:tcPr>
          <w:tcW w:w="3227" w:type="dxa"/>
        </w:tcPr>
        <w:p w14:paraId="087CA263" w14:textId="3180F4B5" w:rsidR="00D96A77" w:rsidRPr="00A4026A" w:rsidRDefault="00D96A77" w:rsidP="00DD212B">
          <w:pPr>
            <w:pStyle w:val="Sidehoved"/>
            <w:rPr>
              <w:b/>
              <w:sz w:val="22"/>
              <w:szCs w:val="22"/>
            </w:rPr>
          </w:pPr>
          <w:r>
            <w:rPr>
              <w:b/>
              <w:sz w:val="22"/>
              <w:szCs w:val="22"/>
            </w:rPr>
            <w:t>Tovholders navn og mail:</w:t>
          </w:r>
        </w:p>
      </w:tc>
      <w:tc>
        <w:tcPr>
          <w:tcW w:w="6622" w:type="dxa"/>
        </w:tcPr>
        <w:p w14:paraId="306E5EB9" w14:textId="5EA221E1" w:rsidR="00D96A77" w:rsidRPr="00F05E77" w:rsidRDefault="00C77880" w:rsidP="00DD212B">
          <w:pPr>
            <w:pStyle w:val="Sidehoved"/>
            <w:rPr>
              <w:rFonts w:ascii="Verdana" w:hAnsi="Verdana"/>
              <w:sz w:val="20"/>
              <w:szCs w:val="20"/>
            </w:rPr>
          </w:pPr>
          <w:r w:rsidRPr="00F05E77">
            <w:rPr>
              <w:rFonts w:ascii="Verdana" w:hAnsi="Verdana"/>
              <w:sz w:val="20"/>
              <w:szCs w:val="20"/>
            </w:rPr>
            <w:t>Marie-Louise.von.Linstow.01@regionh.dk</w:t>
          </w:r>
        </w:p>
      </w:tc>
    </w:tr>
  </w:tbl>
  <w:p w14:paraId="09CEAAD6" w14:textId="2C85253C" w:rsidR="008F493F" w:rsidRDefault="007C7186" w:rsidP="00DD212B">
    <w:pPr>
      <w:pStyle w:val="Sidehoved"/>
    </w:pPr>
    <w:r>
      <w:pict w14:anchorId="7B2E16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6.85pt;height:52.2pt;rotation:315;z-index:-251648000;mso-position-horizontal:center;mso-position-horizontal-relative:margin;mso-position-vertical:center;mso-position-vertical-relative:margin" o:allowincell="f" fillcolor="#7f7f7f [1612]" stroked="f">
          <v:textpath style="font-family:&quot;Times New Roman&quot;;font-size:1pt" string="I HØRING TIL D. 31.08.2019"/>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9EE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228760"/>
    <w:lvl w:ilvl="0">
      <w:start w:val="1"/>
      <w:numFmt w:val="decimal"/>
      <w:lvlText w:val="%1."/>
      <w:lvlJc w:val="left"/>
      <w:pPr>
        <w:tabs>
          <w:tab w:val="num" w:pos="1492"/>
        </w:tabs>
        <w:ind w:left="1492" w:hanging="360"/>
      </w:pPr>
    </w:lvl>
  </w:abstractNum>
  <w:abstractNum w:abstractNumId="2">
    <w:nsid w:val="FFFFFF7D"/>
    <w:multiLevelType w:val="singleLevel"/>
    <w:tmpl w:val="EFE6EDFA"/>
    <w:lvl w:ilvl="0">
      <w:start w:val="1"/>
      <w:numFmt w:val="decimal"/>
      <w:lvlText w:val="%1."/>
      <w:lvlJc w:val="left"/>
      <w:pPr>
        <w:tabs>
          <w:tab w:val="num" w:pos="1209"/>
        </w:tabs>
        <w:ind w:left="1209" w:hanging="360"/>
      </w:pPr>
    </w:lvl>
  </w:abstractNum>
  <w:abstractNum w:abstractNumId="3">
    <w:nsid w:val="FFFFFF7E"/>
    <w:multiLevelType w:val="singleLevel"/>
    <w:tmpl w:val="7AE41EDA"/>
    <w:lvl w:ilvl="0">
      <w:start w:val="1"/>
      <w:numFmt w:val="decimal"/>
      <w:lvlText w:val="%1."/>
      <w:lvlJc w:val="left"/>
      <w:pPr>
        <w:tabs>
          <w:tab w:val="num" w:pos="926"/>
        </w:tabs>
        <w:ind w:left="926" w:hanging="360"/>
      </w:pPr>
    </w:lvl>
  </w:abstractNum>
  <w:abstractNum w:abstractNumId="4">
    <w:nsid w:val="FFFFFF7F"/>
    <w:multiLevelType w:val="singleLevel"/>
    <w:tmpl w:val="A7063264"/>
    <w:lvl w:ilvl="0">
      <w:start w:val="1"/>
      <w:numFmt w:val="decimal"/>
      <w:lvlText w:val="%1."/>
      <w:lvlJc w:val="left"/>
      <w:pPr>
        <w:tabs>
          <w:tab w:val="num" w:pos="643"/>
        </w:tabs>
        <w:ind w:left="643" w:hanging="360"/>
      </w:pPr>
    </w:lvl>
  </w:abstractNum>
  <w:abstractNum w:abstractNumId="5">
    <w:nsid w:val="FFFFFF80"/>
    <w:multiLevelType w:val="singleLevel"/>
    <w:tmpl w:val="D9DECE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926C6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6270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2EB4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225CDA"/>
    <w:lvl w:ilvl="0">
      <w:start w:val="1"/>
      <w:numFmt w:val="decimal"/>
      <w:lvlText w:val="%1."/>
      <w:lvlJc w:val="left"/>
      <w:pPr>
        <w:tabs>
          <w:tab w:val="num" w:pos="360"/>
        </w:tabs>
        <w:ind w:left="360" w:hanging="360"/>
      </w:pPr>
    </w:lvl>
  </w:abstractNum>
  <w:abstractNum w:abstractNumId="10">
    <w:nsid w:val="FFFFFF89"/>
    <w:multiLevelType w:val="singleLevel"/>
    <w:tmpl w:val="A4BA1530"/>
    <w:lvl w:ilvl="0">
      <w:start w:val="1"/>
      <w:numFmt w:val="bullet"/>
      <w:lvlText w:val=""/>
      <w:lvlJc w:val="left"/>
      <w:pPr>
        <w:tabs>
          <w:tab w:val="num" w:pos="360"/>
        </w:tabs>
        <w:ind w:left="360" w:hanging="360"/>
      </w:pPr>
      <w:rPr>
        <w:rFonts w:ascii="Symbol" w:hAnsi="Symbol" w:hint="default"/>
      </w:rPr>
    </w:lvl>
  </w:abstractNum>
  <w:abstractNum w:abstractNumId="11">
    <w:nsid w:val="01CB0915"/>
    <w:multiLevelType w:val="multilevel"/>
    <w:tmpl w:val="4AD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9E041B"/>
    <w:multiLevelType w:val="multilevel"/>
    <w:tmpl w:val="811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3851E1"/>
    <w:multiLevelType w:val="hybridMultilevel"/>
    <w:tmpl w:val="D82A3AB0"/>
    <w:lvl w:ilvl="0" w:tplc="34923F0E">
      <w:start w:val="1"/>
      <w:numFmt w:val="bullet"/>
      <w:lvlText w:val=""/>
      <w:lvlJc w:val="left"/>
      <w:pPr>
        <w:tabs>
          <w:tab w:val="num" w:pos="0"/>
        </w:tabs>
        <w:ind w:left="720" w:hanging="36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0D8B308A"/>
    <w:multiLevelType w:val="hybridMultilevel"/>
    <w:tmpl w:val="9B2C64B2"/>
    <w:lvl w:ilvl="0" w:tplc="04060001">
      <w:start w:val="1"/>
      <w:numFmt w:val="bullet"/>
      <w:lvlText w:val=""/>
      <w:lvlJc w:val="left"/>
      <w:pPr>
        <w:tabs>
          <w:tab w:val="num" w:pos="740"/>
        </w:tabs>
        <w:ind w:left="740" w:hanging="360"/>
      </w:pPr>
      <w:rPr>
        <w:rFonts w:ascii="Symbol" w:hAnsi="Symbol" w:hint="default"/>
      </w:rPr>
    </w:lvl>
    <w:lvl w:ilvl="1" w:tplc="04060003" w:tentative="1">
      <w:start w:val="1"/>
      <w:numFmt w:val="bullet"/>
      <w:lvlText w:val="o"/>
      <w:lvlJc w:val="left"/>
      <w:pPr>
        <w:tabs>
          <w:tab w:val="num" w:pos="1460"/>
        </w:tabs>
        <w:ind w:left="1460" w:hanging="360"/>
      </w:pPr>
      <w:rPr>
        <w:rFonts w:ascii="Courier New" w:hAnsi="Courier New" w:hint="default"/>
      </w:rPr>
    </w:lvl>
    <w:lvl w:ilvl="2" w:tplc="04060005" w:tentative="1">
      <w:start w:val="1"/>
      <w:numFmt w:val="bullet"/>
      <w:lvlText w:val=""/>
      <w:lvlJc w:val="left"/>
      <w:pPr>
        <w:tabs>
          <w:tab w:val="num" w:pos="2180"/>
        </w:tabs>
        <w:ind w:left="2180" w:hanging="360"/>
      </w:pPr>
      <w:rPr>
        <w:rFonts w:ascii="Wingdings" w:hAnsi="Wingdings" w:hint="default"/>
      </w:rPr>
    </w:lvl>
    <w:lvl w:ilvl="3" w:tplc="04060001" w:tentative="1">
      <w:start w:val="1"/>
      <w:numFmt w:val="bullet"/>
      <w:lvlText w:val=""/>
      <w:lvlJc w:val="left"/>
      <w:pPr>
        <w:tabs>
          <w:tab w:val="num" w:pos="2900"/>
        </w:tabs>
        <w:ind w:left="2900" w:hanging="360"/>
      </w:pPr>
      <w:rPr>
        <w:rFonts w:ascii="Symbol" w:hAnsi="Symbol" w:hint="default"/>
      </w:rPr>
    </w:lvl>
    <w:lvl w:ilvl="4" w:tplc="04060003" w:tentative="1">
      <w:start w:val="1"/>
      <w:numFmt w:val="bullet"/>
      <w:lvlText w:val="o"/>
      <w:lvlJc w:val="left"/>
      <w:pPr>
        <w:tabs>
          <w:tab w:val="num" w:pos="3620"/>
        </w:tabs>
        <w:ind w:left="3620" w:hanging="360"/>
      </w:pPr>
      <w:rPr>
        <w:rFonts w:ascii="Courier New" w:hAnsi="Courier New" w:hint="default"/>
      </w:rPr>
    </w:lvl>
    <w:lvl w:ilvl="5" w:tplc="04060005" w:tentative="1">
      <w:start w:val="1"/>
      <w:numFmt w:val="bullet"/>
      <w:lvlText w:val=""/>
      <w:lvlJc w:val="left"/>
      <w:pPr>
        <w:tabs>
          <w:tab w:val="num" w:pos="4340"/>
        </w:tabs>
        <w:ind w:left="4340" w:hanging="360"/>
      </w:pPr>
      <w:rPr>
        <w:rFonts w:ascii="Wingdings" w:hAnsi="Wingdings" w:hint="default"/>
      </w:rPr>
    </w:lvl>
    <w:lvl w:ilvl="6" w:tplc="04060001" w:tentative="1">
      <w:start w:val="1"/>
      <w:numFmt w:val="bullet"/>
      <w:lvlText w:val=""/>
      <w:lvlJc w:val="left"/>
      <w:pPr>
        <w:tabs>
          <w:tab w:val="num" w:pos="5060"/>
        </w:tabs>
        <w:ind w:left="5060" w:hanging="360"/>
      </w:pPr>
      <w:rPr>
        <w:rFonts w:ascii="Symbol" w:hAnsi="Symbol" w:hint="default"/>
      </w:rPr>
    </w:lvl>
    <w:lvl w:ilvl="7" w:tplc="04060003" w:tentative="1">
      <w:start w:val="1"/>
      <w:numFmt w:val="bullet"/>
      <w:lvlText w:val="o"/>
      <w:lvlJc w:val="left"/>
      <w:pPr>
        <w:tabs>
          <w:tab w:val="num" w:pos="5780"/>
        </w:tabs>
        <w:ind w:left="5780" w:hanging="360"/>
      </w:pPr>
      <w:rPr>
        <w:rFonts w:ascii="Courier New" w:hAnsi="Courier New" w:hint="default"/>
      </w:rPr>
    </w:lvl>
    <w:lvl w:ilvl="8" w:tplc="04060005" w:tentative="1">
      <w:start w:val="1"/>
      <w:numFmt w:val="bullet"/>
      <w:lvlText w:val=""/>
      <w:lvlJc w:val="left"/>
      <w:pPr>
        <w:tabs>
          <w:tab w:val="num" w:pos="6500"/>
        </w:tabs>
        <w:ind w:left="6500" w:hanging="360"/>
      </w:pPr>
      <w:rPr>
        <w:rFonts w:ascii="Wingdings" w:hAnsi="Wingdings" w:hint="default"/>
      </w:rPr>
    </w:lvl>
  </w:abstractNum>
  <w:abstractNum w:abstractNumId="15">
    <w:nsid w:val="11855D1B"/>
    <w:multiLevelType w:val="multilevel"/>
    <w:tmpl w:val="3C422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223A85"/>
    <w:multiLevelType w:val="multilevel"/>
    <w:tmpl w:val="6EC8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BF36A5"/>
    <w:multiLevelType w:val="multilevel"/>
    <w:tmpl w:val="194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9E445F"/>
    <w:multiLevelType w:val="multilevel"/>
    <w:tmpl w:val="6F1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F32A92"/>
    <w:multiLevelType w:val="multilevel"/>
    <w:tmpl w:val="A01CE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7A53F1"/>
    <w:multiLevelType w:val="multilevel"/>
    <w:tmpl w:val="F54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786533"/>
    <w:multiLevelType w:val="multilevel"/>
    <w:tmpl w:val="615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B07981"/>
    <w:multiLevelType w:val="hybridMultilevel"/>
    <w:tmpl w:val="2A080308"/>
    <w:lvl w:ilvl="0" w:tplc="526A1F36">
      <w:start w:val="1"/>
      <w:numFmt w:val="bullet"/>
      <w:lvlText w:val=""/>
      <w:lvlJc w:val="left"/>
      <w:pPr>
        <w:ind w:left="201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91D37"/>
    <w:multiLevelType w:val="multilevel"/>
    <w:tmpl w:val="02E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8C7AB9"/>
    <w:multiLevelType w:val="hybridMultilevel"/>
    <w:tmpl w:val="D50A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90EC8"/>
    <w:multiLevelType w:val="hybridMultilevel"/>
    <w:tmpl w:val="8CF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F5264"/>
    <w:multiLevelType w:val="multilevel"/>
    <w:tmpl w:val="2A7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7847AD"/>
    <w:multiLevelType w:val="multilevel"/>
    <w:tmpl w:val="F15AC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8A160C"/>
    <w:multiLevelType w:val="multilevel"/>
    <w:tmpl w:val="D9C0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5"/>
  </w:num>
  <w:num w:numId="14">
    <w:abstractNumId w:val="24"/>
  </w:num>
  <w:num w:numId="15">
    <w:abstractNumId w:val="14"/>
  </w:num>
  <w:num w:numId="16">
    <w:abstractNumId w:val="17"/>
  </w:num>
  <w:num w:numId="17">
    <w:abstractNumId w:val="11"/>
  </w:num>
  <w:num w:numId="18">
    <w:abstractNumId w:val="27"/>
  </w:num>
  <w:num w:numId="19">
    <w:abstractNumId w:val="18"/>
  </w:num>
  <w:num w:numId="20">
    <w:abstractNumId w:val="16"/>
  </w:num>
  <w:num w:numId="21">
    <w:abstractNumId w:val="20"/>
  </w:num>
  <w:num w:numId="22">
    <w:abstractNumId w:val="26"/>
  </w:num>
  <w:num w:numId="23">
    <w:abstractNumId w:val="28"/>
  </w:num>
  <w:num w:numId="24">
    <w:abstractNumId w:val="23"/>
  </w:num>
  <w:num w:numId="25">
    <w:abstractNumId w:val="12"/>
  </w:num>
  <w:num w:numId="26">
    <w:abstractNumId w:val="19"/>
  </w:num>
  <w:num w:numId="27">
    <w:abstractNumId w:val="15"/>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B4"/>
    <w:rsid w:val="0000397E"/>
    <w:rsid w:val="00022656"/>
    <w:rsid w:val="00023FAB"/>
    <w:rsid w:val="00027545"/>
    <w:rsid w:val="00030329"/>
    <w:rsid w:val="00030769"/>
    <w:rsid w:val="000333B3"/>
    <w:rsid w:val="00087255"/>
    <w:rsid w:val="0009291B"/>
    <w:rsid w:val="00096B21"/>
    <w:rsid w:val="000B0AAA"/>
    <w:rsid w:val="000C0B4E"/>
    <w:rsid w:val="000F407C"/>
    <w:rsid w:val="00133A80"/>
    <w:rsid w:val="00140260"/>
    <w:rsid w:val="00174CB1"/>
    <w:rsid w:val="00174E65"/>
    <w:rsid w:val="0019004E"/>
    <w:rsid w:val="00192858"/>
    <w:rsid w:val="001A31D9"/>
    <w:rsid w:val="001A7C97"/>
    <w:rsid w:val="001B3844"/>
    <w:rsid w:val="001E6516"/>
    <w:rsid w:val="001F4CB5"/>
    <w:rsid w:val="00253E54"/>
    <w:rsid w:val="00254817"/>
    <w:rsid w:val="002772A7"/>
    <w:rsid w:val="002A6E5D"/>
    <w:rsid w:val="002B5CBC"/>
    <w:rsid w:val="002D4D9A"/>
    <w:rsid w:val="002E0389"/>
    <w:rsid w:val="002E0959"/>
    <w:rsid w:val="00341DF0"/>
    <w:rsid w:val="003777F0"/>
    <w:rsid w:val="00381D47"/>
    <w:rsid w:val="003974A0"/>
    <w:rsid w:val="003A730B"/>
    <w:rsid w:val="003B0523"/>
    <w:rsid w:val="003B0DD4"/>
    <w:rsid w:val="003C1835"/>
    <w:rsid w:val="003C395F"/>
    <w:rsid w:val="003C7A71"/>
    <w:rsid w:val="004151B6"/>
    <w:rsid w:val="00431BF2"/>
    <w:rsid w:val="00433DA9"/>
    <w:rsid w:val="00470320"/>
    <w:rsid w:val="00477ECF"/>
    <w:rsid w:val="00485E59"/>
    <w:rsid w:val="004D4E75"/>
    <w:rsid w:val="004E02F0"/>
    <w:rsid w:val="004F5906"/>
    <w:rsid w:val="004F59E5"/>
    <w:rsid w:val="0050423C"/>
    <w:rsid w:val="0050543A"/>
    <w:rsid w:val="005175E6"/>
    <w:rsid w:val="00521EE4"/>
    <w:rsid w:val="00525F88"/>
    <w:rsid w:val="00580850"/>
    <w:rsid w:val="00582DF5"/>
    <w:rsid w:val="00596939"/>
    <w:rsid w:val="005A44F2"/>
    <w:rsid w:val="005B5AC9"/>
    <w:rsid w:val="0060249E"/>
    <w:rsid w:val="00615E65"/>
    <w:rsid w:val="006644D9"/>
    <w:rsid w:val="00676C8F"/>
    <w:rsid w:val="006824B0"/>
    <w:rsid w:val="00690550"/>
    <w:rsid w:val="006D735A"/>
    <w:rsid w:val="00704D6A"/>
    <w:rsid w:val="00723806"/>
    <w:rsid w:val="007314E9"/>
    <w:rsid w:val="0073177C"/>
    <w:rsid w:val="007322B6"/>
    <w:rsid w:val="00756AFB"/>
    <w:rsid w:val="0076411F"/>
    <w:rsid w:val="00774A52"/>
    <w:rsid w:val="00785A40"/>
    <w:rsid w:val="007B3E76"/>
    <w:rsid w:val="007C5B21"/>
    <w:rsid w:val="007C7186"/>
    <w:rsid w:val="00825546"/>
    <w:rsid w:val="00836949"/>
    <w:rsid w:val="00876531"/>
    <w:rsid w:val="008A17D1"/>
    <w:rsid w:val="008F493F"/>
    <w:rsid w:val="0090098F"/>
    <w:rsid w:val="009518AD"/>
    <w:rsid w:val="00957DAD"/>
    <w:rsid w:val="00963D82"/>
    <w:rsid w:val="00977431"/>
    <w:rsid w:val="009E1746"/>
    <w:rsid w:val="00A15C4E"/>
    <w:rsid w:val="00A174FC"/>
    <w:rsid w:val="00A17D51"/>
    <w:rsid w:val="00A21620"/>
    <w:rsid w:val="00A3495B"/>
    <w:rsid w:val="00A4026A"/>
    <w:rsid w:val="00A52C32"/>
    <w:rsid w:val="00A6553A"/>
    <w:rsid w:val="00A76EDB"/>
    <w:rsid w:val="00A8748D"/>
    <w:rsid w:val="00A930EF"/>
    <w:rsid w:val="00AA2FDD"/>
    <w:rsid w:val="00AD101F"/>
    <w:rsid w:val="00B30220"/>
    <w:rsid w:val="00B35426"/>
    <w:rsid w:val="00B355A8"/>
    <w:rsid w:val="00B41C3A"/>
    <w:rsid w:val="00B50E2B"/>
    <w:rsid w:val="00B83B91"/>
    <w:rsid w:val="00B9468A"/>
    <w:rsid w:val="00BA4877"/>
    <w:rsid w:val="00BC13A3"/>
    <w:rsid w:val="00BC437D"/>
    <w:rsid w:val="00BC6907"/>
    <w:rsid w:val="00BC78EC"/>
    <w:rsid w:val="00BF04D9"/>
    <w:rsid w:val="00C00CAA"/>
    <w:rsid w:val="00C041D3"/>
    <w:rsid w:val="00C53E3E"/>
    <w:rsid w:val="00C77880"/>
    <w:rsid w:val="00C86CB8"/>
    <w:rsid w:val="00C87206"/>
    <w:rsid w:val="00C87F6D"/>
    <w:rsid w:val="00CA1F0D"/>
    <w:rsid w:val="00CB0FA2"/>
    <w:rsid w:val="00CB1A3F"/>
    <w:rsid w:val="00CD2A7E"/>
    <w:rsid w:val="00CE496E"/>
    <w:rsid w:val="00CF336C"/>
    <w:rsid w:val="00D02D0A"/>
    <w:rsid w:val="00D21E8A"/>
    <w:rsid w:val="00D30891"/>
    <w:rsid w:val="00D31451"/>
    <w:rsid w:val="00D42DA0"/>
    <w:rsid w:val="00D50251"/>
    <w:rsid w:val="00D675F2"/>
    <w:rsid w:val="00D74338"/>
    <w:rsid w:val="00D829E2"/>
    <w:rsid w:val="00D859CD"/>
    <w:rsid w:val="00D87BEB"/>
    <w:rsid w:val="00D91D1B"/>
    <w:rsid w:val="00D96A77"/>
    <w:rsid w:val="00DA3BA0"/>
    <w:rsid w:val="00DB3152"/>
    <w:rsid w:val="00DC00EC"/>
    <w:rsid w:val="00DD212B"/>
    <w:rsid w:val="00DD7C0F"/>
    <w:rsid w:val="00DE4AE5"/>
    <w:rsid w:val="00E3133C"/>
    <w:rsid w:val="00E41A67"/>
    <w:rsid w:val="00E50363"/>
    <w:rsid w:val="00E51D00"/>
    <w:rsid w:val="00E600EE"/>
    <w:rsid w:val="00E77060"/>
    <w:rsid w:val="00ED2390"/>
    <w:rsid w:val="00EE02C2"/>
    <w:rsid w:val="00EE40FE"/>
    <w:rsid w:val="00F05E77"/>
    <w:rsid w:val="00F12B83"/>
    <w:rsid w:val="00F24CB4"/>
    <w:rsid w:val="00F31FB8"/>
    <w:rsid w:val="00F62D46"/>
    <w:rsid w:val="00F82A56"/>
    <w:rsid w:val="00F83277"/>
    <w:rsid w:val="00FB057B"/>
    <w:rsid w:val="00FB3908"/>
    <w:rsid w:val="00FB6051"/>
    <w:rsid w:val="00FC6306"/>
    <w:rsid w:val="00FE2C9B"/>
    <w:rsid w:val="00FF2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BBBE148"/>
  <w14:defaultImageDpi w14:val="300"/>
  <w15:docId w15:val="{D1D8381A-91DC-4ABD-BE25-F08CB631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Overskrift1">
    <w:name w:val="heading 1"/>
    <w:basedOn w:val="Normal"/>
    <w:next w:val="Normal"/>
    <w:link w:val="Overskrift1Tegn"/>
    <w:uiPriority w:val="9"/>
    <w:qFormat/>
    <w:rsid w:val="00B30220"/>
    <w:pPr>
      <w:keepNext/>
      <w:spacing w:before="240" w:after="60"/>
      <w:outlineLvl w:val="0"/>
    </w:pPr>
    <w:rPr>
      <w:rFonts w:ascii="Calibri" w:eastAsia="MS Gothic" w:hAnsi="Calibri"/>
      <w:b/>
      <w:bCs/>
      <w:kern w:val="32"/>
      <w:sz w:val="32"/>
      <w:szCs w:val="32"/>
    </w:rPr>
  </w:style>
  <w:style w:type="paragraph" w:styleId="Overskrift2">
    <w:name w:val="heading 2"/>
    <w:basedOn w:val="Normal"/>
    <w:next w:val="Normal"/>
    <w:link w:val="Overskrift2Tegn"/>
    <w:autoRedefine/>
    <w:uiPriority w:val="9"/>
    <w:unhideWhenUsed/>
    <w:qFormat/>
    <w:rsid w:val="00F05E77"/>
    <w:pPr>
      <w:keepNext/>
      <w:shd w:val="clear" w:color="auto" w:fill="D9D9D9"/>
      <w:spacing w:after="60"/>
      <w:outlineLvl w:val="1"/>
    </w:pPr>
    <w:rPr>
      <w:rFonts w:eastAsia="MS Gothic"/>
      <w:b/>
      <w:bCs/>
      <w:iCs/>
      <w:sz w:val="28"/>
      <w:szCs w:val="28"/>
      <w:lang w:val="da-DK"/>
    </w:rPr>
  </w:style>
  <w:style w:type="paragraph" w:styleId="Overskrift3">
    <w:name w:val="heading 3"/>
    <w:basedOn w:val="Normal"/>
    <w:next w:val="Normal"/>
    <w:link w:val="Overskrift3Tegn"/>
    <w:uiPriority w:val="9"/>
    <w:semiHidden/>
    <w:unhideWhenUsed/>
    <w:qFormat/>
    <w:rsid w:val="00254817"/>
    <w:pPr>
      <w:keepNext/>
      <w:spacing w:before="240" w:after="60"/>
      <w:outlineLvl w:val="2"/>
    </w:pPr>
    <w:rPr>
      <w:rFonts w:ascii="Calibri" w:eastAsia="MS Gothic" w:hAnsi="Calibri"/>
      <w:b/>
      <w:bCs/>
      <w:sz w:val="26"/>
      <w:szCs w:val="26"/>
    </w:rPr>
  </w:style>
  <w:style w:type="paragraph" w:styleId="Overskrift4">
    <w:name w:val="heading 4"/>
    <w:basedOn w:val="Normal"/>
    <w:next w:val="Normal"/>
    <w:link w:val="Overskrift4Tegn"/>
    <w:uiPriority w:val="9"/>
    <w:unhideWhenUsed/>
    <w:qFormat/>
    <w:rsid w:val="00254817"/>
    <w:pPr>
      <w:keepNext/>
      <w:spacing w:before="240" w:after="60"/>
      <w:outlineLvl w:val="3"/>
    </w:pPr>
    <w:rPr>
      <w:rFonts w:ascii="Cambria" w:eastAsia="MS Mincho" w:hAnsi="Cambria"/>
      <w:b/>
      <w:bCs/>
      <w:sz w:val="28"/>
      <w:szCs w:val="28"/>
    </w:rPr>
  </w:style>
  <w:style w:type="paragraph" w:styleId="Overskrift5">
    <w:name w:val="heading 5"/>
    <w:basedOn w:val="Normal"/>
    <w:next w:val="Normal"/>
    <w:link w:val="Overskrift5Tegn"/>
    <w:uiPriority w:val="9"/>
    <w:semiHidden/>
    <w:unhideWhenUsed/>
    <w:qFormat/>
    <w:rsid w:val="00254817"/>
    <w:pPr>
      <w:spacing w:before="240" w:after="60"/>
      <w:outlineLvl w:val="4"/>
    </w:pPr>
    <w:rPr>
      <w:rFonts w:ascii="Cambria" w:eastAsia="MS Mincho" w:hAnsi="Cambria"/>
      <w:b/>
      <w:bCs/>
      <w:i/>
      <w:iCs/>
      <w:sz w:val="26"/>
      <w:szCs w:val="26"/>
    </w:rPr>
  </w:style>
  <w:style w:type="paragraph" w:styleId="Overskrift6">
    <w:name w:val="heading 6"/>
    <w:basedOn w:val="Normal"/>
    <w:next w:val="Normal"/>
    <w:link w:val="Overskrift6Tegn"/>
    <w:uiPriority w:val="9"/>
    <w:semiHidden/>
    <w:unhideWhenUsed/>
    <w:qFormat/>
    <w:rsid w:val="00254817"/>
    <w:pPr>
      <w:spacing w:before="240" w:after="60"/>
      <w:outlineLvl w:val="5"/>
    </w:pPr>
    <w:rPr>
      <w:rFonts w:ascii="Cambria" w:eastAsia="MS Mincho" w:hAnsi="Cambria"/>
      <w:b/>
      <w:bCs/>
      <w:sz w:val="22"/>
      <w:szCs w:val="22"/>
    </w:rPr>
  </w:style>
  <w:style w:type="paragraph" w:styleId="Overskrift7">
    <w:name w:val="heading 7"/>
    <w:basedOn w:val="Normal"/>
    <w:next w:val="Normal"/>
    <w:link w:val="Overskrift7Tegn"/>
    <w:uiPriority w:val="9"/>
    <w:semiHidden/>
    <w:unhideWhenUsed/>
    <w:qFormat/>
    <w:rsid w:val="00254817"/>
    <w:pPr>
      <w:spacing w:before="240" w:after="60"/>
      <w:outlineLvl w:val="6"/>
    </w:pPr>
    <w:rPr>
      <w:rFonts w:ascii="Cambria" w:eastAsia="MS Mincho" w:hAnsi="Cambria"/>
    </w:rPr>
  </w:style>
  <w:style w:type="paragraph" w:styleId="Overskrift8">
    <w:name w:val="heading 8"/>
    <w:basedOn w:val="Normal"/>
    <w:next w:val="Normal"/>
    <w:link w:val="Overskrift8Tegn"/>
    <w:uiPriority w:val="9"/>
    <w:semiHidden/>
    <w:unhideWhenUsed/>
    <w:qFormat/>
    <w:rsid w:val="00254817"/>
    <w:pPr>
      <w:spacing w:before="240" w:after="60"/>
      <w:outlineLvl w:val="7"/>
    </w:pPr>
    <w:rPr>
      <w:rFonts w:ascii="Cambria" w:eastAsia="MS Mincho" w:hAnsi="Cambria"/>
      <w:i/>
      <w:iCs/>
    </w:rPr>
  </w:style>
  <w:style w:type="paragraph" w:styleId="Overskrift9">
    <w:name w:val="heading 9"/>
    <w:basedOn w:val="Normal"/>
    <w:next w:val="Normal"/>
    <w:link w:val="Overskrift9Tegn"/>
    <w:uiPriority w:val="9"/>
    <w:semiHidden/>
    <w:unhideWhenUsed/>
    <w:qFormat/>
    <w:rsid w:val="00254817"/>
    <w:pPr>
      <w:spacing w:before="240" w:after="60"/>
      <w:outlineLvl w:val="8"/>
    </w:pPr>
    <w:rPr>
      <w:rFonts w:ascii="Calibri" w:eastAsia="MS Gothic"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semiHidden/>
    <w:rPr>
      <w:color w:val="0000FF"/>
      <w:u w:val="single"/>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BesgtHyperlink">
    <w:name w:val="FollowedHyperlink"/>
    <w:semiHidden/>
    <w:rPr>
      <w:color w:val="800080"/>
      <w:u w:val="single"/>
    </w:rPr>
  </w:style>
  <w:style w:type="paragraph" w:styleId="Markeringsbobletekst">
    <w:name w:val="Balloon Text"/>
    <w:basedOn w:val="Normal"/>
    <w:rPr>
      <w:rFonts w:ascii="Lucida Grande" w:hAnsi="Lucida Grande"/>
      <w:sz w:val="18"/>
      <w:szCs w:val="18"/>
    </w:rPr>
  </w:style>
  <w:style w:type="character" w:customStyle="1" w:styleId="BalloonTextChar">
    <w:name w:val="Balloon Text Char"/>
    <w:rPr>
      <w:rFonts w:ascii="Lucida Grande" w:hAnsi="Lucida Grande"/>
      <w:sz w:val="18"/>
      <w:szCs w:val="18"/>
      <w:lang w:val="da-DK" w:eastAsia="da-DK"/>
    </w:rPr>
  </w:style>
  <w:style w:type="character" w:styleId="Kommentarhenvisning">
    <w:name w:val="annotation reference"/>
    <w:semiHidden/>
    <w:rPr>
      <w:sz w:val="18"/>
      <w:szCs w:val="18"/>
    </w:rPr>
  </w:style>
  <w:style w:type="paragraph" w:styleId="Kommentartekst">
    <w:name w:val="annotation text"/>
    <w:basedOn w:val="Normal"/>
    <w:semiHidden/>
  </w:style>
  <w:style w:type="character" w:customStyle="1" w:styleId="CommentTextChar">
    <w:name w:val="Comment Text Char"/>
    <w:rPr>
      <w:sz w:val="24"/>
      <w:szCs w:val="24"/>
      <w:lang w:val="da-DK" w:eastAsia="da-DK"/>
    </w:rPr>
  </w:style>
  <w:style w:type="paragraph" w:styleId="Kommentaremne">
    <w:name w:val="annotation subject"/>
    <w:basedOn w:val="Kommentartekst"/>
    <w:next w:val="Kommentartekst"/>
    <w:rPr>
      <w:b/>
      <w:bCs/>
      <w:sz w:val="20"/>
      <w:szCs w:val="20"/>
    </w:rPr>
  </w:style>
  <w:style w:type="character" w:customStyle="1" w:styleId="CommentSubjectChar">
    <w:name w:val="Comment Subject Char"/>
    <w:rPr>
      <w:b/>
      <w:bCs/>
      <w:sz w:val="24"/>
      <w:szCs w:val="24"/>
      <w:lang w:val="da-DK" w:eastAsia="da-DK"/>
    </w:rPr>
  </w:style>
  <w:style w:type="character" w:customStyle="1" w:styleId="Overskrift1Tegn">
    <w:name w:val="Overskrift 1 Tegn"/>
    <w:link w:val="Overskrift1"/>
    <w:uiPriority w:val="9"/>
    <w:rsid w:val="00B30220"/>
    <w:rPr>
      <w:rFonts w:ascii="Calibri" w:eastAsia="MS Gothic" w:hAnsi="Calibri" w:cs="Times New Roman"/>
      <w:b/>
      <w:bCs/>
      <w:noProof/>
      <w:kern w:val="32"/>
      <w:sz w:val="32"/>
      <w:szCs w:val="32"/>
    </w:rPr>
  </w:style>
  <w:style w:type="paragraph" w:styleId="Overskrift">
    <w:name w:val="TOC Heading"/>
    <w:basedOn w:val="Overskrift1"/>
    <w:next w:val="Normal"/>
    <w:uiPriority w:val="39"/>
    <w:unhideWhenUsed/>
    <w:qFormat/>
    <w:rsid w:val="00B30220"/>
    <w:pPr>
      <w:keepLines/>
      <w:spacing w:before="480" w:after="0" w:line="276" w:lineRule="auto"/>
      <w:outlineLvl w:val="9"/>
    </w:pPr>
    <w:rPr>
      <w:noProof w:val="0"/>
      <w:color w:val="365F91"/>
      <w:kern w:val="0"/>
      <w:sz w:val="28"/>
      <w:szCs w:val="28"/>
    </w:rPr>
  </w:style>
  <w:style w:type="paragraph" w:styleId="Indholdsfortegnelse1">
    <w:name w:val="toc 1"/>
    <w:basedOn w:val="Normal"/>
    <w:next w:val="Normal"/>
    <w:autoRedefine/>
    <w:uiPriority w:val="39"/>
    <w:unhideWhenUsed/>
    <w:rsid w:val="003C1835"/>
    <w:pPr>
      <w:spacing w:before="120"/>
    </w:pPr>
    <w:rPr>
      <w:rFonts w:ascii="Times" w:hAnsi="Times"/>
    </w:rPr>
  </w:style>
  <w:style w:type="paragraph" w:styleId="Indholdsfortegnelse2">
    <w:name w:val="toc 2"/>
    <w:basedOn w:val="Normal"/>
    <w:next w:val="Normal"/>
    <w:autoRedefine/>
    <w:uiPriority w:val="39"/>
    <w:unhideWhenUsed/>
    <w:rsid w:val="003C1835"/>
    <w:pPr>
      <w:ind w:left="240"/>
    </w:pPr>
    <w:rPr>
      <w:rFonts w:ascii="Times" w:hAnsi="Times"/>
      <w:szCs w:val="22"/>
    </w:rPr>
  </w:style>
  <w:style w:type="paragraph" w:styleId="Indholdsfortegnelse3">
    <w:name w:val="toc 3"/>
    <w:basedOn w:val="Normal"/>
    <w:next w:val="Normal"/>
    <w:autoRedefine/>
    <w:uiPriority w:val="39"/>
    <w:unhideWhenUsed/>
    <w:rsid w:val="00B30220"/>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B30220"/>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B30220"/>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B30220"/>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B30220"/>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B30220"/>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B30220"/>
    <w:pPr>
      <w:ind w:left="1920"/>
    </w:pPr>
    <w:rPr>
      <w:rFonts w:asciiTheme="minorHAnsi" w:hAnsiTheme="minorHAnsi"/>
      <w:sz w:val="20"/>
      <w:szCs w:val="20"/>
    </w:rPr>
  </w:style>
  <w:style w:type="paragraph" w:styleId="Titel">
    <w:name w:val="Title"/>
    <w:basedOn w:val="Normal"/>
    <w:next w:val="Normal"/>
    <w:link w:val="TitelTegn"/>
    <w:uiPriority w:val="10"/>
    <w:qFormat/>
    <w:rsid w:val="00A930EF"/>
    <w:pPr>
      <w:spacing w:before="240" w:after="60"/>
      <w:outlineLvl w:val="0"/>
    </w:pPr>
    <w:rPr>
      <w:rFonts w:ascii="Times" w:eastAsia="MS Gothic" w:hAnsi="Times"/>
      <w:b/>
      <w:bCs/>
      <w:kern w:val="28"/>
      <w:sz w:val="32"/>
      <w:szCs w:val="32"/>
    </w:rPr>
  </w:style>
  <w:style w:type="character" w:customStyle="1" w:styleId="TitelTegn">
    <w:name w:val="Titel Tegn"/>
    <w:link w:val="Titel"/>
    <w:uiPriority w:val="10"/>
    <w:rsid w:val="00A930EF"/>
    <w:rPr>
      <w:rFonts w:ascii="Times" w:eastAsia="MS Gothic" w:hAnsi="Times"/>
      <w:b/>
      <w:bCs/>
      <w:noProof/>
      <w:kern w:val="28"/>
      <w:sz w:val="32"/>
      <w:szCs w:val="32"/>
    </w:rPr>
  </w:style>
  <w:style w:type="character" w:customStyle="1" w:styleId="Overskrift2Tegn">
    <w:name w:val="Overskrift 2 Tegn"/>
    <w:link w:val="Overskrift2"/>
    <w:uiPriority w:val="9"/>
    <w:rsid w:val="00F05E77"/>
    <w:rPr>
      <w:rFonts w:eastAsia="MS Gothic"/>
      <w:b/>
      <w:bCs/>
      <w:iCs/>
      <w:noProof/>
      <w:sz w:val="28"/>
      <w:szCs w:val="28"/>
      <w:shd w:val="clear" w:color="auto" w:fill="D9D9D9"/>
      <w:lang w:val="da-DK"/>
    </w:rPr>
  </w:style>
  <w:style w:type="character" w:customStyle="1" w:styleId="Overskrift3Tegn">
    <w:name w:val="Overskrift 3 Tegn"/>
    <w:link w:val="Overskrift3"/>
    <w:uiPriority w:val="9"/>
    <w:semiHidden/>
    <w:rsid w:val="00254817"/>
    <w:rPr>
      <w:rFonts w:ascii="Calibri" w:eastAsia="MS Gothic" w:hAnsi="Calibri" w:cs="Times New Roman"/>
      <w:b/>
      <w:bCs/>
      <w:noProof/>
      <w:sz w:val="26"/>
      <w:szCs w:val="26"/>
    </w:rPr>
  </w:style>
  <w:style w:type="character" w:customStyle="1" w:styleId="Overskrift4Tegn">
    <w:name w:val="Overskrift 4 Tegn"/>
    <w:link w:val="Overskrift4"/>
    <w:uiPriority w:val="9"/>
    <w:rsid w:val="00254817"/>
    <w:rPr>
      <w:rFonts w:ascii="Cambria" w:eastAsia="MS Mincho" w:hAnsi="Cambria" w:cs="Times New Roman"/>
      <w:b/>
      <w:bCs/>
      <w:noProof/>
      <w:sz w:val="28"/>
      <w:szCs w:val="28"/>
    </w:rPr>
  </w:style>
  <w:style w:type="character" w:customStyle="1" w:styleId="Overskrift5Tegn">
    <w:name w:val="Overskrift 5 Tegn"/>
    <w:link w:val="Overskrift5"/>
    <w:uiPriority w:val="9"/>
    <w:semiHidden/>
    <w:rsid w:val="00254817"/>
    <w:rPr>
      <w:rFonts w:ascii="Cambria" w:eastAsia="MS Mincho" w:hAnsi="Cambria" w:cs="Times New Roman"/>
      <w:b/>
      <w:bCs/>
      <w:i/>
      <w:iCs/>
      <w:noProof/>
      <w:sz w:val="26"/>
      <w:szCs w:val="26"/>
    </w:rPr>
  </w:style>
  <w:style w:type="character" w:customStyle="1" w:styleId="Overskrift6Tegn">
    <w:name w:val="Overskrift 6 Tegn"/>
    <w:link w:val="Overskrift6"/>
    <w:uiPriority w:val="9"/>
    <w:semiHidden/>
    <w:rsid w:val="00254817"/>
    <w:rPr>
      <w:rFonts w:ascii="Cambria" w:eastAsia="MS Mincho" w:hAnsi="Cambria" w:cs="Times New Roman"/>
      <w:b/>
      <w:bCs/>
      <w:noProof/>
      <w:sz w:val="22"/>
      <w:szCs w:val="22"/>
    </w:rPr>
  </w:style>
  <w:style w:type="character" w:customStyle="1" w:styleId="Overskrift7Tegn">
    <w:name w:val="Overskrift 7 Tegn"/>
    <w:link w:val="Overskrift7"/>
    <w:uiPriority w:val="9"/>
    <w:semiHidden/>
    <w:rsid w:val="00254817"/>
    <w:rPr>
      <w:rFonts w:ascii="Cambria" w:eastAsia="MS Mincho" w:hAnsi="Cambria" w:cs="Times New Roman"/>
      <w:noProof/>
      <w:sz w:val="24"/>
      <w:szCs w:val="24"/>
    </w:rPr>
  </w:style>
  <w:style w:type="character" w:customStyle="1" w:styleId="Overskrift8Tegn">
    <w:name w:val="Overskrift 8 Tegn"/>
    <w:link w:val="Overskrift8"/>
    <w:uiPriority w:val="9"/>
    <w:semiHidden/>
    <w:rsid w:val="00254817"/>
    <w:rPr>
      <w:rFonts w:ascii="Cambria" w:eastAsia="MS Mincho" w:hAnsi="Cambria" w:cs="Times New Roman"/>
      <w:i/>
      <w:iCs/>
      <w:noProof/>
      <w:sz w:val="24"/>
      <w:szCs w:val="24"/>
    </w:rPr>
  </w:style>
  <w:style w:type="character" w:customStyle="1" w:styleId="Overskrift9Tegn">
    <w:name w:val="Overskrift 9 Tegn"/>
    <w:link w:val="Overskrift9"/>
    <w:uiPriority w:val="9"/>
    <w:semiHidden/>
    <w:rsid w:val="00254817"/>
    <w:rPr>
      <w:rFonts w:ascii="Calibri" w:eastAsia="MS Gothic" w:hAnsi="Calibri" w:cs="Times New Roman"/>
      <w:noProof/>
      <w:sz w:val="22"/>
      <w:szCs w:val="22"/>
    </w:rPr>
  </w:style>
  <w:style w:type="paragraph" w:styleId="Dokumentoversigt">
    <w:name w:val="Document Map"/>
    <w:basedOn w:val="Normal"/>
    <w:link w:val="DokumentoversigtTegn"/>
    <w:uiPriority w:val="99"/>
    <w:semiHidden/>
    <w:unhideWhenUsed/>
    <w:rsid w:val="00431BF2"/>
    <w:rPr>
      <w:rFonts w:ascii="Lucida Grande" w:hAnsi="Lucida Grande" w:cs="Lucida Grande"/>
    </w:rPr>
  </w:style>
  <w:style w:type="character" w:customStyle="1" w:styleId="DokumentoversigtTegn">
    <w:name w:val="Dokumentoversigt Tegn"/>
    <w:link w:val="Dokumentoversigt"/>
    <w:uiPriority w:val="99"/>
    <w:semiHidden/>
    <w:rsid w:val="00431BF2"/>
    <w:rPr>
      <w:rFonts w:ascii="Lucida Grande" w:hAnsi="Lucida Grande" w:cs="Lucida Grande"/>
      <w:noProof/>
      <w:sz w:val="24"/>
      <w:szCs w:val="24"/>
    </w:rPr>
  </w:style>
  <w:style w:type="paragraph" w:styleId="Korrektur">
    <w:name w:val="Revision"/>
    <w:hidden/>
    <w:uiPriority w:val="99"/>
    <w:semiHidden/>
    <w:rsid w:val="00431BF2"/>
    <w:rPr>
      <w:noProof/>
      <w:sz w:val="24"/>
      <w:szCs w:val="24"/>
    </w:rPr>
  </w:style>
  <w:style w:type="character" w:styleId="Sidetal">
    <w:name w:val="page number"/>
    <w:basedOn w:val="Standardskrifttypeiafsnit"/>
    <w:uiPriority w:val="99"/>
    <w:semiHidden/>
    <w:unhideWhenUsed/>
    <w:rsid w:val="00DB3152"/>
  </w:style>
  <w:style w:type="table" w:styleId="Tabel-Gitter">
    <w:name w:val="Table Grid"/>
    <w:basedOn w:val="Tabel-Normal"/>
    <w:uiPriority w:val="59"/>
    <w:rsid w:val="00DD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40260"/>
    <w:pPr>
      <w:ind w:left="720"/>
      <w:contextualSpacing/>
    </w:pPr>
  </w:style>
  <w:style w:type="paragraph" w:customStyle="1" w:styleId="Indholdsfortegnelse">
    <w:name w:val="Indholdsfortegnelse"/>
    <w:basedOn w:val="Overskrift2"/>
    <w:qFormat/>
    <w:rsid w:val="00BC78EC"/>
  </w:style>
  <w:style w:type="character" w:styleId="Strk">
    <w:name w:val="Strong"/>
    <w:basedOn w:val="Standardskrifttypeiafsnit"/>
    <w:uiPriority w:val="22"/>
    <w:qFormat/>
    <w:rsid w:val="00F82A56"/>
    <w:rPr>
      <w:b/>
      <w:bCs/>
    </w:rPr>
  </w:style>
  <w:style w:type="character" w:customStyle="1" w:styleId="searchhighlight">
    <w:name w:val="searchhighlight"/>
    <w:basedOn w:val="Standardskrifttypeiafsnit"/>
    <w:rsid w:val="00F82A56"/>
  </w:style>
  <w:style w:type="character" w:styleId="Fremhv">
    <w:name w:val="Emphasis"/>
    <w:basedOn w:val="Standardskrifttypeiafsnit"/>
    <w:uiPriority w:val="20"/>
    <w:qFormat/>
    <w:rsid w:val="00F82A56"/>
    <w:rPr>
      <w:i/>
      <w:iCs/>
    </w:rPr>
  </w:style>
  <w:style w:type="paragraph" w:styleId="Normalweb">
    <w:name w:val="Normal (Web)"/>
    <w:basedOn w:val="Normal"/>
    <w:uiPriority w:val="99"/>
    <w:unhideWhenUsed/>
    <w:rsid w:val="00AD101F"/>
    <w:pPr>
      <w:spacing w:before="100" w:beforeAutospacing="1" w:after="100" w:afterAutospacing="1"/>
    </w:pPr>
    <w:rPr>
      <w:noProof w:val="0"/>
      <w:lang w:val="da-DK" w:eastAsia="da-DK"/>
    </w:rPr>
  </w:style>
  <w:style w:type="paragraph" w:customStyle="1" w:styleId="bulletindent1">
    <w:name w:val="bulletindent1"/>
    <w:basedOn w:val="Normal"/>
    <w:rsid w:val="00AD101F"/>
    <w:pPr>
      <w:spacing w:before="100" w:beforeAutospacing="1" w:after="100" w:afterAutospacing="1"/>
    </w:pPr>
    <w:rPr>
      <w:noProof w:val="0"/>
      <w:lang w:val="da-DK" w:eastAsia="da-DK"/>
    </w:rPr>
  </w:style>
  <w:style w:type="character" w:customStyle="1" w:styleId="glyph">
    <w:name w:val="glyph"/>
    <w:basedOn w:val="Standardskrifttypeiafsnit"/>
    <w:rsid w:val="00AD101F"/>
  </w:style>
  <w:style w:type="character" w:customStyle="1" w:styleId="nowrap">
    <w:name w:val="nowrap"/>
    <w:basedOn w:val="Standardskrifttypeiafsnit"/>
    <w:rsid w:val="00AD101F"/>
  </w:style>
  <w:style w:type="character" w:customStyle="1" w:styleId="UnresolvedMention">
    <w:name w:val="Unresolved Mention"/>
    <w:basedOn w:val="Standardskrifttypeiafsnit"/>
    <w:uiPriority w:val="99"/>
    <w:semiHidden/>
    <w:unhideWhenUsed/>
    <w:rsid w:val="00433DA9"/>
    <w:rPr>
      <w:color w:val="605E5C"/>
      <w:shd w:val="clear" w:color="auto" w:fill="E1DFDD"/>
    </w:rPr>
  </w:style>
  <w:style w:type="paragraph" w:styleId="Ingenafstand">
    <w:name w:val="No Spacing"/>
    <w:uiPriority w:val="1"/>
    <w:qFormat/>
    <w:rsid w:val="00CB0FA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982">
      <w:bodyDiv w:val="1"/>
      <w:marLeft w:val="0"/>
      <w:marRight w:val="0"/>
      <w:marTop w:val="0"/>
      <w:marBottom w:val="0"/>
      <w:divBdr>
        <w:top w:val="none" w:sz="0" w:space="0" w:color="auto"/>
        <w:left w:val="none" w:sz="0" w:space="0" w:color="auto"/>
        <w:bottom w:val="none" w:sz="0" w:space="0" w:color="auto"/>
        <w:right w:val="none" w:sz="0" w:space="0" w:color="auto"/>
      </w:divBdr>
    </w:div>
    <w:div w:id="238174517">
      <w:bodyDiv w:val="1"/>
      <w:marLeft w:val="0"/>
      <w:marRight w:val="0"/>
      <w:marTop w:val="0"/>
      <w:marBottom w:val="0"/>
      <w:divBdr>
        <w:top w:val="none" w:sz="0" w:space="0" w:color="auto"/>
        <w:left w:val="none" w:sz="0" w:space="0" w:color="auto"/>
        <w:bottom w:val="none" w:sz="0" w:space="0" w:color="auto"/>
        <w:right w:val="none" w:sz="0" w:space="0" w:color="auto"/>
      </w:divBdr>
    </w:div>
    <w:div w:id="441847984">
      <w:bodyDiv w:val="1"/>
      <w:marLeft w:val="0"/>
      <w:marRight w:val="0"/>
      <w:marTop w:val="0"/>
      <w:marBottom w:val="0"/>
      <w:divBdr>
        <w:top w:val="none" w:sz="0" w:space="0" w:color="auto"/>
        <w:left w:val="none" w:sz="0" w:space="0" w:color="auto"/>
        <w:bottom w:val="none" w:sz="0" w:space="0" w:color="auto"/>
        <w:right w:val="none" w:sz="0" w:space="0" w:color="auto"/>
      </w:divBdr>
    </w:div>
    <w:div w:id="637492393">
      <w:bodyDiv w:val="1"/>
      <w:marLeft w:val="0"/>
      <w:marRight w:val="0"/>
      <w:marTop w:val="0"/>
      <w:marBottom w:val="0"/>
      <w:divBdr>
        <w:top w:val="none" w:sz="0" w:space="0" w:color="auto"/>
        <w:left w:val="none" w:sz="0" w:space="0" w:color="auto"/>
        <w:bottom w:val="none" w:sz="0" w:space="0" w:color="auto"/>
        <w:right w:val="none" w:sz="0" w:space="0" w:color="auto"/>
      </w:divBdr>
    </w:div>
    <w:div w:id="908076282">
      <w:bodyDiv w:val="1"/>
      <w:marLeft w:val="0"/>
      <w:marRight w:val="0"/>
      <w:marTop w:val="0"/>
      <w:marBottom w:val="0"/>
      <w:divBdr>
        <w:top w:val="none" w:sz="0" w:space="0" w:color="auto"/>
        <w:left w:val="none" w:sz="0" w:space="0" w:color="auto"/>
        <w:bottom w:val="none" w:sz="0" w:space="0" w:color="auto"/>
        <w:right w:val="none" w:sz="0" w:space="0" w:color="auto"/>
      </w:divBdr>
    </w:div>
    <w:div w:id="1044019889">
      <w:bodyDiv w:val="1"/>
      <w:marLeft w:val="0"/>
      <w:marRight w:val="0"/>
      <w:marTop w:val="0"/>
      <w:marBottom w:val="0"/>
      <w:divBdr>
        <w:top w:val="none" w:sz="0" w:space="0" w:color="auto"/>
        <w:left w:val="none" w:sz="0" w:space="0" w:color="auto"/>
        <w:bottom w:val="none" w:sz="0" w:space="0" w:color="auto"/>
        <w:right w:val="none" w:sz="0" w:space="0" w:color="auto"/>
      </w:divBdr>
    </w:div>
    <w:div w:id="1561477936">
      <w:bodyDiv w:val="1"/>
      <w:marLeft w:val="0"/>
      <w:marRight w:val="0"/>
      <w:marTop w:val="0"/>
      <w:marBottom w:val="0"/>
      <w:divBdr>
        <w:top w:val="none" w:sz="0" w:space="0" w:color="auto"/>
        <w:left w:val="none" w:sz="0" w:space="0" w:color="auto"/>
        <w:bottom w:val="none" w:sz="0" w:space="0" w:color="auto"/>
        <w:right w:val="none" w:sz="0" w:space="0" w:color="auto"/>
      </w:divBdr>
    </w:div>
    <w:div w:id="1580090762">
      <w:bodyDiv w:val="1"/>
      <w:marLeft w:val="0"/>
      <w:marRight w:val="0"/>
      <w:marTop w:val="0"/>
      <w:marBottom w:val="0"/>
      <w:divBdr>
        <w:top w:val="none" w:sz="0" w:space="0" w:color="auto"/>
        <w:left w:val="none" w:sz="0" w:space="0" w:color="auto"/>
        <w:bottom w:val="none" w:sz="0" w:space="0" w:color="auto"/>
        <w:right w:val="none" w:sz="0" w:space="0" w:color="auto"/>
      </w:divBdr>
    </w:div>
    <w:div w:id="1826779020">
      <w:bodyDiv w:val="1"/>
      <w:marLeft w:val="0"/>
      <w:marRight w:val="0"/>
      <w:marTop w:val="0"/>
      <w:marBottom w:val="0"/>
      <w:divBdr>
        <w:top w:val="none" w:sz="0" w:space="0" w:color="auto"/>
        <w:left w:val="none" w:sz="0" w:space="0" w:color="auto"/>
        <w:bottom w:val="none" w:sz="0" w:space="0" w:color="auto"/>
        <w:right w:val="none" w:sz="0" w:space="0" w:color="auto"/>
      </w:divBdr>
    </w:div>
    <w:div w:id="2123382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ediatri.dk.web14.redhost.dk/images/dokumenter/Retningslinjer_2019/Bilag_2_Tolkning_af_spinalv&#230;skefund_h&#248;ring_180519.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file:///C:\Users\Marie-Louise\Dropbox\DPS\Sundhedsstyrelsen,%20Meningokoksygdom" TargetMode="External"/><Relationship Id="rId11" Type="http://schemas.openxmlformats.org/officeDocument/2006/relationships/hyperlink" Target="https://www.sst.dk/da/sygdom-og-behandling/smitsomme-sygdomme/meningokoksygdom" TargetMode="External"/><Relationship Id="rId12" Type="http://schemas.openxmlformats.org/officeDocument/2006/relationships/hyperlink" Target="http://www.pro.medicin.dk/" TargetMode="External"/><Relationship Id="rId13" Type="http://schemas.openxmlformats.org/officeDocument/2006/relationships/hyperlink" Target="http://www.ssi.dk/" TargetMode="External"/><Relationship Id="rId14" Type="http://schemas.openxmlformats.org/officeDocument/2006/relationships/hyperlink" Target="https://www.ssi.d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B4BF-535B-9749-BBEC-6CFDCF79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12842</Characters>
  <Application>Microsoft Macintosh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Landsdækkende kliniske retningslinjer</vt:lpstr>
    </vt:vector>
  </TitlesOfParts>
  <Company/>
  <LinksUpToDate>false</LinksUpToDate>
  <CharactersWithSpaces>14918</CharactersWithSpaces>
  <SharedDoc>false</SharedDoc>
  <HyperlinkBase/>
  <HLinks>
    <vt:vector size="6" baseType="variant">
      <vt:variant>
        <vt:i4>3801104</vt:i4>
      </vt:variant>
      <vt:variant>
        <vt:i4>39</vt:i4>
      </vt:variant>
      <vt:variant>
        <vt:i4>0</vt:i4>
      </vt:variant>
      <vt:variant>
        <vt:i4>5</vt:i4>
      </vt:variant>
      <vt:variant>
        <vt:lpwstr>http://panbib.ku.dk/billeder/vancouver.pdf/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Landsdækkende kliniske retningslinjer</dc:title>
  <dc:creator>Chen</dc:creator>
  <cp:lastModifiedBy>Microsoft Office-bruger</cp:lastModifiedBy>
  <cp:revision>3</cp:revision>
  <cp:lastPrinted>2019-05-25T17:54:00Z</cp:lastPrinted>
  <dcterms:created xsi:type="dcterms:W3CDTF">2019-05-25T17:54:00Z</dcterms:created>
  <dcterms:modified xsi:type="dcterms:W3CDTF">2019-05-25T17:54:00Z</dcterms:modified>
</cp:coreProperties>
</file>